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1BD6EE59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#101</w:t>
      </w:r>
      <w:r w:rsidR="004A1C9A">
        <w:rPr>
          <w:bCs/>
          <w:noProof w:val="0"/>
          <w:sz w:val="24"/>
          <w:szCs w:val="24"/>
        </w:rPr>
        <w:t>bis</w:t>
      </w:r>
      <w:r w:rsidR="00CD4C7B" w:rsidRPr="00B266B0">
        <w:rPr>
          <w:bCs/>
          <w:noProof w:val="0"/>
          <w:sz w:val="24"/>
          <w:szCs w:val="24"/>
        </w:rPr>
        <w:tab/>
      </w:r>
      <w:bookmarkStart w:id="0" w:name="_GoBack"/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693D72" w:rsidRPr="00B266B0">
        <w:rPr>
          <w:bCs/>
          <w:noProof w:val="0"/>
          <w:sz w:val="24"/>
          <w:szCs w:val="24"/>
        </w:rPr>
        <w:t>1</w:t>
      </w:r>
      <w:r w:rsidR="00693D72">
        <w:rPr>
          <w:bCs/>
          <w:noProof w:val="0"/>
          <w:sz w:val="24"/>
          <w:szCs w:val="24"/>
        </w:rPr>
        <w:t>8</w:t>
      </w:r>
      <w:r w:rsidR="00693D72">
        <w:rPr>
          <w:bCs/>
          <w:noProof w:val="0"/>
          <w:sz w:val="24"/>
          <w:szCs w:val="24"/>
        </w:rPr>
        <w:t>05670</w:t>
      </w:r>
      <w:bookmarkEnd w:id="0"/>
    </w:p>
    <w:p w14:paraId="231362B2" w14:textId="33D81AA5" w:rsidR="00CD4C7B" w:rsidRPr="00B266B0" w:rsidRDefault="002317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231728">
        <w:rPr>
          <w:rFonts w:eastAsia="SimSun"/>
          <w:noProof w:val="0"/>
          <w:sz w:val="24"/>
          <w:szCs w:val="24"/>
          <w:lang w:eastAsia="zh-CN"/>
        </w:rPr>
        <w:t>Sanya, China, 16</w:t>
      </w:r>
      <w:r w:rsidRPr="00231728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Pr="00231728">
        <w:rPr>
          <w:rFonts w:eastAsia="SimSun"/>
          <w:noProof w:val="0"/>
          <w:sz w:val="24"/>
          <w:szCs w:val="24"/>
          <w:lang w:eastAsia="zh-CN"/>
        </w:rPr>
        <w:t xml:space="preserve"> - 20</w:t>
      </w:r>
      <w:r w:rsidRPr="00231728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231728">
        <w:rPr>
          <w:rFonts w:eastAsia="SimSun"/>
          <w:noProof w:val="0"/>
          <w:sz w:val="24"/>
          <w:szCs w:val="24"/>
          <w:lang w:eastAsia="zh-CN"/>
        </w:rPr>
        <w:t>April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8B77D5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258BA">
        <w:rPr>
          <w:rFonts w:cs="Arial"/>
          <w:b/>
          <w:bCs/>
          <w:sz w:val="24"/>
          <w:lang w:eastAsia="ja-JP"/>
        </w:rPr>
        <w:t>6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276D6DD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C169A">
        <w:rPr>
          <w:rFonts w:ascii="Arial" w:hAnsi="Arial" w:cs="Arial"/>
          <w:b/>
          <w:bCs/>
          <w:sz w:val="24"/>
        </w:rPr>
        <w:t xml:space="preserve">UL CA </w:t>
      </w:r>
      <w:r w:rsidR="0058383A">
        <w:rPr>
          <w:rFonts w:ascii="Arial" w:hAnsi="Arial" w:cs="Arial"/>
          <w:b/>
          <w:bCs/>
          <w:sz w:val="24"/>
        </w:rPr>
        <w:t xml:space="preserve">IDC </w:t>
      </w:r>
      <w:r w:rsidR="00F2761B">
        <w:rPr>
          <w:rFonts w:ascii="Arial" w:hAnsi="Arial" w:cs="Arial"/>
          <w:b/>
          <w:bCs/>
          <w:sz w:val="24"/>
        </w:rPr>
        <w:t>during HO</w:t>
      </w:r>
    </w:p>
    <w:p w14:paraId="3AC3A0B1" w14:textId="4ABC460C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8383A" w:rsidRPr="00CA50F8">
        <w:rPr>
          <w:rFonts w:ascii="Arial" w:hAnsi="Arial" w:cs="Arial"/>
          <w:b/>
          <w:bCs/>
          <w:sz w:val="24"/>
        </w:rPr>
        <w:t>SPIA_IDC_LTE-Core</w:t>
      </w:r>
      <w:r w:rsidR="0058383A">
        <w:rPr>
          <w:rFonts w:ascii="Arial" w:hAnsi="Arial" w:cs="Arial"/>
          <w:b/>
          <w:bCs/>
          <w:sz w:val="24"/>
        </w:rPr>
        <w:t xml:space="preserve"> - Release 11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1C28528" w14:textId="2BC56A43" w:rsidR="0058383A" w:rsidRPr="00FC169A" w:rsidRDefault="00FC169A" w:rsidP="00417622">
      <w:pPr>
        <w:jc w:val="both"/>
      </w:pPr>
      <w:r>
        <w:t xml:space="preserve">While Rel-11 defined basic IDC functionality, further IDC enhancements </w:t>
      </w:r>
      <w:r w:rsidR="0058383A">
        <w:rPr>
          <w:lang w:val="en-US"/>
        </w:rPr>
        <w:t xml:space="preserve">extended </w:t>
      </w:r>
      <w:r w:rsidR="00F2761B">
        <w:rPr>
          <w:lang w:val="en-US"/>
        </w:rPr>
        <w:t xml:space="preserve">applicability of the </w:t>
      </w:r>
      <w:r w:rsidR="00417622">
        <w:rPr>
          <w:lang w:val="en-US"/>
        </w:rPr>
        <w:t xml:space="preserve">IDC reports </w:t>
      </w:r>
      <w:r w:rsidR="0058383A">
        <w:rPr>
          <w:lang w:val="en-US"/>
        </w:rPr>
        <w:t xml:space="preserve">and </w:t>
      </w:r>
      <w:r w:rsidR="00417622">
        <w:rPr>
          <w:lang w:val="en-US"/>
        </w:rPr>
        <w:t xml:space="preserve">added </w:t>
      </w:r>
      <w:r w:rsidR="0058383A">
        <w:rPr>
          <w:lang w:val="en-US"/>
        </w:rPr>
        <w:t xml:space="preserve">new assistance information from the UE </w:t>
      </w:r>
      <w:r w:rsidR="00570F70">
        <w:rPr>
          <w:lang w:val="en-US"/>
        </w:rPr>
        <w:t>to indicate</w:t>
      </w:r>
      <w:r w:rsidR="0058383A">
        <w:rPr>
          <w:lang w:val="en-US"/>
        </w:rPr>
        <w:t xml:space="preserve"> </w:t>
      </w:r>
      <w:r w:rsidR="00570F70">
        <w:rPr>
          <w:lang w:val="en-US"/>
        </w:rPr>
        <w:t xml:space="preserve">in-device </w:t>
      </w:r>
      <w:r w:rsidR="00B940D2">
        <w:rPr>
          <w:lang w:val="en-US"/>
        </w:rPr>
        <w:t>coexistence</w:t>
      </w:r>
      <w:r w:rsidR="0058383A">
        <w:rPr>
          <w:lang w:val="en-US"/>
        </w:rPr>
        <w:t xml:space="preserve"> </w:t>
      </w:r>
      <w:r w:rsidR="00570F70">
        <w:rPr>
          <w:lang w:val="en-US"/>
        </w:rPr>
        <w:t>issues</w:t>
      </w:r>
      <w:r w:rsidR="0058383A">
        <w:rPr>
          <w:lang w:val="en-US"/>
        </w:rPr>
        <w:t xml:space="preserve">. </w:t>
      </w:r>
    </w:p>
    <w:p w14:paraId="3806F398" w14:textId="1692B8DE" w:rsidR="0058383A" w:rsidRDefault="0058383A" w:rsidP="0058383A">
      <w:pPr>
        <w:jc w:val="both"/>
        <w:rPr>
          <w:lang w:val="en-US"/>
        </w:rPr>
      </w:pPr>
      <w:r>
        <w:rPr>
          <w:lang w:val="en-US"/>
        </w:rPr>
        <w:t xml:space="preserve">In this paper we elaborate the conditions of the assistance information inclusion </w:t>
      </w:r>
      <w:r w:rsidR="00417622">
        <w:rPr>
          <w:lang w:val="en-US"/>
        </w:rPr>
        <w:t xml:space="preserve">during HO </w:t>
      </w:r>
      <w:r>
        <w:rPr>
          <w:lang w:val="en-US"/>
        </w:rPr>
        <w:t xml:space="preserve">and propose amendments to the UE behavior to enable the </w:t>
      </w:r>
      <w:r w:rsidR="00417622">
        <w:rPr>
          <w:lang w:val="en-US"/>
        </w:rPr>
        <w:t xml:space="preserve">target </w:t>
      </w:r>
      <w:r>
        <w:rPr>
          <w:lang w:val="en-US"/>
        </w:rPr>
        <w:t xml:space="preserve">eNB to determine better which carrier combination(s) suffers the IDC problem.  </w:t>
      </w:r>
    </w:p>
    <w:p w14:paraId="127ACA6D" w14:textId="5A3F35A5" w:rsidR="00CD4C7B" w:rsidRDefault="00CD4C7B" w:rsidP="00CD4C7B">
      <w:pPr>
        <w:pStyle w:val="Heading1"/>
      </w:pPr>
      <w:r w:rsidRPr="00417622">
        <w:t>2</w:t>
      </w:r>
      <w:r w:rsidRPr="00417622">
        <w:tab/>
      </w:r>
      <w:r w:rsidR="00417622" w:rsidRPr="00417622">
        <w:t xml:space="preserve">Discussion </w:t>
      </w:r>
    </w:p>
    <w:p w14:paraId="45F9DA7A" w14:textId="6F0C1FF5" w:rsidR="00466909" w:rsidRPr="00466909" w:rsidRDefault="00466909" w:rsidP="00466909">
      <w:pPr>
        <w:pStyle w:val="Heading3"/>
      </w:pPr>
      <w:r>
        <w:t>2.1</w:t>
      </w:r>
      <w:r>
        <w:tab/>
        <w:t>IDC indication content</w:t>
      </w:r>
    </w:p>
    <w:p w14:paraId="7C738B06" w14:textId="7DA6B922" w:rsidR="00417622" w:rsidRDefault="00B940D2" w:rsidP="00417622">
      <w:pPr>
        <w:jc w:val="both"/>
        <w:rPr>
          <w:lang w:val="en-US"/>
        </w:rPr>
      </w:pPr>
      <w:r>
        <w:rPr>
          <w:lang w:val="en-US"/>
        </w:rPr>
        <w:t xml:space="preserve">When the </w:t>
      </w:r>
      <w:r w:rsidR="00DE7F0E">
        <w:rPr>
          <w:lang w:val="en-US"/>
        </w:rPr>
        <w:t xml:space="preserve">configured for UL CA related IDC indications </w:t>
      </w:r>
      <w:r>
        <w:rPr>
          <w:lang w:val="en-US"/>
        </w:rPr>
        <w:t>UE detects that a set of frequencies associated with the UE configuration brings about “</w:t>
      </w:r>
      <w:r w:rsidR="00DE7F0E">
        <w:rPr>
          <w:lang w:val="en-US"/>
        </w:rPr>
        <w:t xml:space="preserve">UL CA related </w:t>
      </w:r>
      <w:r>
        <w:rPr>
          <w:lang w:val="en-US"/>
        </w:rPr>
        <w:t xml:space="preserve">IDC problem”, </w:t>
      </w:r>
      <w:r w:rsidR="00DE7F0E">
        <w:rPr>
          <w:lang w:val="en-US"/>
        </w:rPr>
        <w:t xml:space="preserve">it </w:t>
      </w:r>
      <w:r>
        <w:rPr>
          <w:lang w:val="en-US"/>
        </w:rPr>
        <w:t>will initiate</w:t>
      </w:r>
      <w:r w:rsidR="00417622">
        <w:rPr>
          <w:lang w:val="en-US"/>
        </w:rPr>
        <w:t xml:space="preserve"> the IDC related report in case of UL CA</w:t>
      </w:r>
      <w:r>
        <w:rPr>
          <w:lang w:val="en-US"/>
        </w:rPr>
        <w:t>.</w:t>
      </w:r>
      <w:r w:rsidR="00417622">
        <w:rPr>
          <w:lang w:val="en-US"/>
        </w:rPr>
        <w:t xml:space="preserve"> The problem is reported as </w:t>
      </w:r>
      <w:r w:rsidR="00417622" w:rsidRPr="00417622">
        <w:rPr>
          <w:i/>
          <w:lang w:val="en-US"/>
        </w:rPr>
        <w:t>affectedCarrierFreq</w:t>
      </w:r>
      <w:r>
        <w:rPr>
          <w:i/>
          <w:lang w:val="en-US"/>
        </w:rPr>
        <w:t>Comb</w:t>
      </w:r>
      <w:r w:rsidR="00417622" w:rsidRPr="00417622">
        <w:rPr>
          <w:i/>
          <w:lang w:val="en-US"/>
        </w:rPr>
        <w:t>List</w:t>
      </w:r>
      <w:r w:rsidR="00417622">
        <w:rPr>
          <w:lang w:val="en-US"/>
        </w:rPr>
        <w:t xml:space="preserve"> IE</w:t>
      </w:r>
      <w:r w:rsidR="00DE7F0E">
        <w:rPr>
          <w:lang w:val="en-US"/>
        </w:rPr>
        <w:t xml:space="preserve"> (-r11 or -r13)</w:t>
      </w:r>
      <w:r>
        <w:rPr>
          <w:lang w:val="en-US"/>
        </w:rPr>
        <w:t xml:space="preserve"> in </w:t>
      </w:r>
      <w:r w:rsidRPr="00B940D2">
        <w:rPr>
          <w:i/>
          <w:lang w:val="en-US"/>
        </w:rPr>
        <w:t>InDeviceCoexIndication</w:t>
      </w:r>
      <w:r>
        <w:rPr>
          <w:lang w:val="en-US"/>
        </w:rPr>
        <w:t xml:space="preserve"> message</w:t>
      </w:r>
      <w:r w:rsidR="00417622">
        <w:rPr>
          <w:lang w:val="en-US"/>
        </w:rPr>
        <w:t>:</w:t>
      </w:r>
    </w:p>
    <w:p w14:paraId="75D625DE" w14:textId="77777777" w:rsidR="00FC169A" w:rsidRDefault="00FC169A" w:rsidP="00FC169A">
      <w:pPr>
        <w:pStyle w:val="wordsection1"/>
        <w:rPr>
          <w:rFonts w:ascii="Calibri" w:hAnsi="Calibri"/>
          <w:sz w:val="22"/>
          <w:szCs w:val="22"/>
          <w:lang w:val="en-US" w:eastAsia="ja-JP"/>
        </w:rPr>
      </w:pPr>
    </w:p>
    <w:p w14:paraId="3377A8E4" w14:textId="77777777" w:rsidR="00FC169A" w:rsidRDefault="00FC169A" w:rsidP="00FC169A">
      <w:pPr>
        <w:pStyle w:val="PL"/>
        <w:shd w:val="clear" w:color="auto" w:fill="E6E6E6"/>
        <w:rPr>
          <w:szCs w:val="16"/>
          <w:lang w:val="en-US" w:eastAsia="ko-KR"/>
        </w:rPr>
      </w:pPr>
      <w:r>
        <w:rPr>
          <w:highlight w:val="yellow"/>
          <w:lang w:val="en-US" w:eastAsia="zh-CN"/>
        </w:rPr>
        <w:t>InDeviceCoexIndication</w:t>
      </w:r>
      <w:r>
        <w:rPr>
          <w:highlight w:val="yellow"/>
          <w:lang w:val="en-US" w:eastAsia="ko-KR"/>
        </w:rPr>
        <w:t>-r11</w:t>
      </w:r>
      <w:r>
        <w:rPr>
          <w:lang w:val="en-US" w:eastAsia="ko-KR"/>
        </w:rPr>
        <w:t xml:space="preserve"> ::=              SEQUENCE {</w:t>
      </w:r>
    </w:p>
    <w:p w14:paraId="1096F465" w14:textId="77777777" w:rsidR="00FC169A" w:rsidRDefault="00FC169A" w:rsidP="00FC169A">
      <w:pPr>
        <w:pStyle w:val="PL"/>
        <w:shd w:val="clear" w:color="auto" w:fill="E6E6E6"/>
        <w:rPr>
          <w:sz w:val="20"/>
          <w:lang w:val="en-US" w:eastAsia="ja-JP"/>
        </w:rPr>
      </w:pPr>
      <w:r>
        <w:rPr>
          <w:lang w:val="en-US" w:eastAsia="zh-CN"/>
        </w:rPr>
        <w:t xml:space="preserve">       </w:t>
      </w:r>
      <w:r>
        <w:rPr>
          <w:lang w:val="en-US" w:eastAsia="ko-KR"/>
        </w:rPr>
        <w:t>criticalExtensions                                CHOICE {</w:t>
      </w:r>
    </w:p>
    <w:p w14:paraId="0A2A77B3" w14:textId="77777777" w:rsidR="00FC169A" w:rsidRDefault="00FC169A" w:rsidP="00FC169A">
      <w:pPr>
        <w:pStyle w:val="PL"/>
        <w:shd w:val="clear" w:color="auto" w:fill="E6E6E6"/>
        <w:rPr>
          <w:lang w:val="en-US" w:eastAsia="zh-CN"/>
        </w:rPr>
      </w:pPr>
      <w:r>
        <w:rPr>
          <w:lang w:val="en-US" w:eastAsia="ko-KR"/>
        </w:rPr>
        <w:t>              c1                                                            CHOICE {</w:t>
      </w:r>
    </w:p>
    <w:p w14:paraId="1A3EB990" w14:textId="77777777" w:rsidR="00FC169A" w:rsidRDefault="00FC169A" w:rsidP="00FC169A">
      <w:pPr>
        <w:pStyle w:val="PL"/>
        <w:shd w:val="clear" w:color="auto" w:fill="E6E6E6"/>
        <w:rPr>
          <w:lang w:val="en-US" w:eastAsia="ko-KR"/>
        </w:rPr>
      </w:pPr>
      <w:r>
        <w:rPr>
          <w:lang w:val="en-US" w:eastAsia="ko-KR"/>
        </w:rPr>
        <w:t>                     inDeviceCoexIndication-r</w:t>
      </w:r>
      <w:r>
        <w:rPr>
          <w:lang w:val="en-US" w:eastAsia="zh-CN"/>
        </w:rPr>
        <w:t>11</w:t>
      </w:r>
      <w:r>
        <w:rPr>
          <w:lang w:val="en-US" w:eastAsia="ko-KR"/>
        </w:rPr>
        <w:t xml:space="preserve">                 </w:t>
      </w:r>
      <w:r>
        <w:rPr>
          <w:lang w:val="en-US" w:eastAsia="zh-CN"/>
        </w:rPr>
        <w:t>       InDeviceCoexIndication</w:t>
      </w:r>
      <w:r>
        <w:rPr>
          <w:lang w:val="en-US" w:eastAsia="ko-KR"/>
        </w:rPr>
        <w:t>-r</w:t>
      </w:r>
      <w:r>
        <w:rPr>
          <w:lang w:val="en-US" w:eastAsia="zh-CN"/>
        </w:rPr>
        <w:t>11</w:t>
      </w:r>
      <w:r>
        <w:rPr>
          <w:lang w:val="en-US" w:eastAsia="ko-KR"/>
        </w:rPr>
        <w:t>-IEs,</w:t>
      </w:r>
    </w:p>
    <w:p w14:paraId="7361913E" w14:textId="77777777" w:rsidR="00FC169A" w:rsidRDefault="00FC169A" w:rsidP="00FC169A">
      <w:pPr>
        <w:pStyle w:val="PL"/>
        <w:shd w:val="clear" w:color="auto" w:fill="E6E6E6"/>
        <w:rPr>
          <w:lang w:val="en-US" w:eastAsia="ja-JP"/>
        </w:rPr>
      </w:pPr>
      <w:r>
        <w:rPr>
          <w:lang w:val="en-US" w:eastAsia="ko-KR"/>
        </w:rPr>
        <w:t>                     spare3 NULL, spare2 NULL, spare1 NULL</w:t>
      </w:r>
    </w:p>
    <w:p w14:paraId="010DDFC1" w14:textId="77777777" w:rsidR="00FC169A" w:rsidRDefault="00FC169A" w:rsidP="00FC169A">
      <w:pPr>
        <w:pStyle w:val="PL"/>
        <w:shd w:val="clear" w:color="auto" w:fill="E6E6E6"/>
        <w:rPr>
          <w:lang w:val="en-US" w:eastAsia="ko-KR"/>
        </w:rPr>
      </w:pPr>
      <w:r>
        <w:rPr>
          <w:lang w:val="en-US" w:eastAsia="ko-KR"/>
        </w:rPr>
        <w:t>              },</w:t>
      </w:r>
    </w:p>
    <w:p w14:paraId="0C4D95B4" w14:textId="77777777" w:rsidR="00FC169A" w:rsidRDefault="00FC169A" w:rsidP="00FC169A">
      <w:pPr>
        <w:pStyle w:val="PL"/>
        <w:shd w:val="clear" w:color="auto" w:fill="E6E6E6"/>
        <w:rPr>
          <w:lang w:val="en-US" w:eastAsia="ko-KR"/>
        </w:rPr>
      </w:pPr>
      <w:r>
        <w:rPr>
          <w:lang w:val="en-US" w:eastAsia="ko-KR"/>
        </w:rPr>
        <w:t>              criticalExtensionsFuture                   SEQUENCE {}</w:t>
      </w:r>
    </w:p>
    <w:p w14:paraId="1774E2C6" w14:textId="77777777" w:rsidR="00FC169A" w:rsidRDefault="00FC169A" w:rsidP="00FC169A">
      <w:pPr>
        <w:pStyle w:val="PL"/>
        <w:shd w:val="clear" w:color="auto" w:fill="E6E6E6"/>
        <w:rPr>
          <w:lang w:val="en-US" w:eastAsia="ko-KR"/>
        </w:rPr>
      </w:pPr>
      <w:r>
        <w:rPr>
          <w:lang w:val="en-US" w:eastAsia="ko-KR"/>
        </w:rPr>
        <w:t>       }</w:t>
      </w:r>
    </w:p>
    <w:p w14:paraId="7A2C96BD" w14:textId="77777777" w:rsidR="00FC169A" w:rsidRDefault="00FC169A" w:rsidP="00FC169A">
      <w:pPr>
        <w:pStyle w:val="PL"/>
        <w:shd w:val="clear" w:color="auto" w:fill="E6E6E6"/>
        <w:rPr>
          <w:lang w:val="en-US" w:eastAsia="zh-CN"/>
        </w:rPr>
      </w:pPr>
      <w:r>
        <w:rPr>
          <w:lang w:val="en-US" w:eastAsia="ko-KR"/>
        </w:rPr>
        <w:t>}</w:t>
      </w:r>
    </w:p>
    <w:p w14:paraId="1B9FB9D3" w14:textId="77777777" w:rsidR="00FC169A" w:rsidRDefault="00FC169A" w:rsidP="00FC169A">
      <w:pPr>
        <w:pStyle w:val="PL"/>
        <w:shd w:val="clear" w:color="auto" w:fill="E6E6E6"/>
        <w:rPr>
          <w:lang w:val="en-US" w:eastAsia="zh-CN"/>
        </w:rPr>
      </w:pPr>
    </w:p>
    <w:p w14:paraId="59A897C3" w14:textId="77777777" w:rsidR="00FC169A" w:rsidRDefault="00FC169A" w:rsidP="00FC169A">
      <w:pPr>
        <w:pStyle w:val="PL"/>
        <w:shd w:val="clear" w:color="auto" w:fill="E6E6E6"/>
        <w:rPr>
          <w:lang w:val="en-US" w:eastAsia="ko-KR"/>
        </w:rPr>
      </w:pPr>
      <w:r>
        <w:rPr>
          <w:lang w:val="en-US" w:eastAsia="zh-CN"/>
        </w:rPr>
        <w:t>InDeviceCoexIndication</w:t>
      </w:r>
      <w:r>
        <w:rPr>
          <w:lang w:val="en-US" w:eastAsia="ko-KR"/>
        </w:rPr>
        <w:t>-r</w:t>
      </w:r>
      <w:r>
        <w:rPr>
          <w:lang w:val="en-US" w:eastAsia="zh-CN"/>
        </w:rPr>
        <w:t>11</w:t>
      </w:r>
      <w:r>
        <w:rPr>
          <w:lang w:val="en-US" w:eastAsia="ko-KR"/>
        </w:rPr>
        <w:t>-IEs ::=   SEQUENCE {</w:t>
      </w:r>
    </w:p>
    <w:p w14:paraId="33D2F1F3" w14:textId="77777777" w:rsidR="00FC169A" w:rsidRDefault="00FC169A" w:rsidP="00FC169A">
      <w:pPr>
        <w:pStyle w:val="PL"/>
        <w:shd w:val="clear" w:color="auto" w:fill="E6E6E6"/>
        <w:rPr>
          <w:lang w:val="en-US" w:eastAsia="zh-CN"/>
        </w:rPr>
      </w:pPr>
      <w:r>
        <w:rPr>
          <w:lang w:val="en-US" w:eastAsia="ko-KR"/>
        </w:rPr>
        <w:t xml:space="preserve">       affectedCarrierFreqList-r11                </w:t>
      </w:r>
      <w:r>
        <w:rPr>
          <w:lang w:val="en-US" w:eastAsia="zh-CN"/>
        </w:rPr>
        <w:t>A</w:t>
      </w:r>
      <w:r>
        <w:rPr>
          <w:lang w:val="en-US" w:eastAsia="ko-KR"/>
        </w:rPr>
        <w:t>ffectedCarrierFreqList-r11                              OPTIONAL,</w:t>
      </w:r>
    </w:p>
    <w:p w14:paraId="2FFD5BB4" w14:textId="77777777" w:rsidR="00774774" w:rsidRDefault="00FC169A" w:rsidP="00FC169A">
      <w:pPr>
        <w:pStyle w:val="PL"/>
        <w:shd w:val="clear" w:color="auto" w:fill="E6E6E6"/>
        <w:rPr>
          <w:lang w:val="en-US" w:eastAsia="ko-KR"/>
        </w:rPr>
      </w:pPr>
      <w:r>
        <w:rPr>
          <w:lang w:val="en-US" w:eastAsia="ko-KR"/>
        </w:rPr>
        <w:t>       tdm-AssistanceInfo-r11                           TDM-AssistanceInfo</w:t>
      </w:r>
      <w:r>
        <w:rPr>
          <w:lang w:val="en-US" w:eastAsia="zh-CN"/>
        </w:rPr>
        <w:t>-r11</w:t>
      </w:r>
      <w:r>
        <w:rPr>
          <w:lang w:val="en-US" w:eastAsia="ko-KR"/>
        </w:rPr>
        <w:t>                                   OPTIONA</w:t>
      </w:r>
      <w:r w:rsidR="00774774">
        <w:rPr>
          <w:lang w:val="en-US" w:eastAsia="ko-KR"/>
        </w:rPr>
        <w:t xml:space="preserve"> </w:t>
      </w:r>
    </w:p>
    <w:p w14:paraId="3E98D683" w14:textId="25B3C8E8" w:rsidR="00FC169A" w:rsidRDefault="00774774" w:rsidP="00FC169A">
      <w:pPr>
        <w:pStyle w:val="PL"/>
        <w:shd w:val="clear" w:color="auto" w:fill="E6E6E6"/>
        <w:rPr>
          <w:lang w:val="en-US" w:eastAsia="ko-KR"/>
        </w:rPr>
      </w:pPr>
      <w:r>
        <w:rPr>
          <w:lang w:val="en-US" w:eastAsia="ko-KR"/>
        </w:rPr>
        <w:t xml:space="preserve">  </w:t>
      </w:r>
      <w:r w:rsidR="00FC169A">
        <w:rPr>
          <w:lang w:val="en-US" w:eastAsia="ko-KR"/>
        </w:rPr>
        <w:t>L,</w:t>
      </w:r>
    </w:p>
    <w:p w14:paraId="086A3443" w14:textId="77777777" w:rsidR="00FC169A" w:rsidRDefault="00FC169A" w:rsidP="00FC169A">
      <w:pPr>
        <w:pStyle w:val="PL"/>
        <w:shd w:val="clear" w:color="auto" w:fill="E6E6E6"/>
        <w:rPr>
          <w:lang w:val="en-US" w:eastAsia="ja-JP"/>
        </w:rPr>
      </w:pPr>
      <w:r>
        <w:rPr>
          <w:lang w:val="en-US" w:eastAsia="ko-KR"/>
        </w:rPr>
        <w:t>       lateNonCriticalExtension                  OCTET STRING                                                   OPTIONAL,</w:t>
      </w:r>
    </w:p>
    <w:p w14:paraId="6D63AB8E" w14:textId="77777777" w:rsidR="00FC169A" w:rsidRDefault="00FC169A" w:rsidP="00FC169A">
      <w:pPr>
        <w:pStyle w:val="PL"/>
        <w:shd w:val="clear" w:color="auto" w:fill="E6E6E6"/>
        <w:rPr>
          <w:lang w:val="en-US" w:eastAsia="ko-KR"/>
        </w:rPr>
      </w:pPr>
      <w:r>
        <w:rPr>
          <w:lang w:val="en-US" w:eastAsia="ko-KR"/>
        </w:rPr>
        <w:t xml:space="preserve">       nonCriticalExtension                      </w:t>
      </w:r>
      <w:r>
        <w:rPr>
          <w:lang w:val="en-US" w:eastAsia="zh-CN"/>
        </w:rPr>
        <w:t>InDeviceCoexIndication</w:t>
      </w:r>
      <w:r>
        <w:rPr>
          <w:lang w:val="en-US" w:eastAsia="ko-KR"/>
        </w:rPr>
        <w:t>-v</w:t>
      </w:r>
      <w:r>
        <w:rPr>
          <w:lang w:val="en-US" w:eastAsia="zh-CN"/>
        </w:rPr>
        <w:t>1</w:t>
      </w:r>
      <w:r>
        <w:rPr>
          <w:lang w:val="en-US" w:eastAsia="ko-KR"/>
        </w:rPr>
        <w:t>1d0-IEs                   OPTIONAL</w:t>
      </w:r>
    </w:p>
    <w:p w14:paraId="23B94FCA" w14:textId="77777777" w:rsidR="00FC169A" w:rsidRDefault="00FC169A" w:rsidP="00FC169A">
      <w:pPr>
        <w:pStyle w:val="PL"/>
        <w:shd w:val="clear" w:color="auto" w:fill="E6E6E6"/>
        <w:rPr>
          <w:lang w:val="en-US" w:eastAsia="ko-KR"/>
        </w:rPr>
      </w:pPr>
      <w:r>
        <w:rPr>
          <w:lang w:val="en-US" w:eastAsia="ko-KR"/>
        </w:rPr>
        <w:t>}</w:t>
      </w:r>
    </w:p>
    <w:p w14:paraId="1736ACC3" w14:textId="77777777" w:rsidR="00FC169A" w:rsidRDefault="00FC169A" w:rsidP="00FC169A">
      <w:pPr>
        <w:pStyle w:val="PL"/>
        <w:shd w:val="clear" w:color="auto" w:fill="E6E6E6"/>
        <w:rPr>
          <w:lang w:val="en-US" w:eastAsia="zh-CN"/>
        </w:rPr>
      </w:pPr>
    </w:p>
    <w:p w14:paraId="278E670B" w14:textId="77777777" w:rsidR="00FC169A" w:rsidRDefault="00FC169A" w:rsidP="00FC169A">
      <w:pPr>
        <w:pStyle w:val="PL"/>
        <w:shd w:val="clear" w:color="auto" w:fill="E6E6E6"/>
        <w:rPr>
          <w:lang w:val="en-US" w:eastAsia="ko-KR"/>
        </w:rPr>
      </w:pPr>
      <w:r>
        <w:rPr>
          <w:lang w:val="en-US" w:eastAsia="zh-CN"/>
        </w:rPr>
        <w:t>InDeviceCoexIndication</w:t>
      </w:r>
      <w:r>
        <w:rPr>
          <w:lang w:val="en-US" w:eastAsia="ko-KR"/>
        </w:rPr>
        <w:t>-v</w:t>
      </w:r>
      <w:r>
        <w:rPr>
          <w:lang w:val="en-US" w:eastAsia="zh-CN"/>
        </w:rPr>
        <w:t>1</w:t>
      </w:r>
      <w:r>
        <w:rPr>
          <w:lang w:val="en-US" w:eastAsia="ko-KR"/>
        </w:rPr>
        <w:t>1d0-IEs ::= SEQUENCE {</w:t>
      </w:r>
    </w:p>
    <w:p w14:paraId="1D13DF4C" w14:textId="77777777" w:rsidR="00FC169A" w:rsidRDefault="00FC169A" w:rsidP="00FC169A">
      <w:pPr>
        <w:pStyle w:val="PL"/>
        <w:shd w:val="clear" w:color="auto" w:fill="E6E6E6"/>
        <w:rPr>
          <w:lang w:val="en-US" w:eastAsia="ja-JP"/>
        </w:rPr>
      </w:pPr>
      <w:r>
        <w:rPr>
          <w:lang w:val="en-US" w:eastAsia="ko-KR"/>
        </w:rPr>
        <w:t>       ul-CA-AssistanceInfo-r11                  SEQUENCE {</w:t>
      </w:r>
    </w:p>
    <w:p w14:paraId="1E6A3955" w14:textId="77777777" w:rsidR="00FC169A" w:rsidRDefault="00FC169A" w:rsidP="00FC169A">
      <w:pPr>
        <w:pStyle w:val="PL"/>
        <w:shd w:val="clear" w:color="auto" w:fill="E6E6E6"/>
        <w:rPr>
          <w:lang w:val="en-US" w:eastAsia="ko-KR"/>
        </w:rPr>
      </w:pPr>
      <w:r>
        <w:rPr>
          <w:lang w:val="en-US" w:eastAsia="ko-KR"/>
        </w:rPr>
        <w:t xml:space="preserve">              </w:t>
      </w:r>
      <w:r w:rsidRPr="00693D72">
        <w:rPr>
          <w:lang w:val="en-US" w:eastAsia="ko-KR"/>
        </w:rPr>
        <w:t>affectedCarrierFreqCombList-r11      AffectedCarrierFreqCombList-r11                   OPTIONAL,</w:t>
      </w:r>
      <w:r>
        <w:rPr>
          <w:lang w:val="en-US" w:eastAsia="ko-KR"/>
        </w:rPr>
        <w:t xml:space="preserve"> </w:t>
      </w:r>
    </w:p>
    <w:p w14:paraId="6C2639BC" w14:textId="77777777" w:rsidR="00FC169A" w:rsidRDefault="00FC169A" w:rsidP="00FC169A">
      <w:pPr>
        <w:pStyle w:val="PL"/>
        <w:shd w:val="clear" w:color="auto" w:fill="E6E6E6"/>
        <w:rPr>
          <w:lang w:val="en-US" w:eastAsia="ko-KR"/>
        </w:rPr>
      </w:pPr>
      <w:r>
        <w:rPr>
          <w:lang w:val="en-US" w:eastAsia="ko-KR"/>
        </w:rPr>
        <w:t>              victimSystemType-r11                       VictimSystemType-r11</w:t>
      </w:r>
    </w:p>
    <w:p w14:paraId="1181C28F" w14:textId="77777777" w:rsidR="00FC169A" w:rsidRDefault="00FC169A" w:rsidP="00FC169A">
      <w:pPr>
        <w:pStyle w:val="PL"/>
        <w:shd w:val="clear" w:color="auto" w:fill="E6E6E6"/>
        <w:rPr>
          <w:lang w:val="en-US" w:eastAsia="ko-KR"/>
        </w:rPr>
      </w:pPr>
      <w:r>
        <w:rPr>
          <w:lang w:val="en-US" w:eastAsia="ko-KR"/>
        </w:rPr>
        <w:t>       }                                                                                                                                OPTIONAL,</w:t>
      </w:r>
    </w:p>
    <w:p w14:paraId="3A1192BC" w14:textId="77777777" w:rsidR="00FC169A" w:rsidRDefault="00FC169A" w:rsidP="00FC169A">
      <w:pPr>
        <w:pStyle w:val="PL"/>
        <w:shd w:val="clear" w:color="auto" w:fill="E6E6E6"/>
        <w:rPr>
          <w:lang w:val="en-US" w:eastAsia="ko-KR"/>
        </w:rPr>
      </w:pPr>
      <w:r>
        <w:rPr>
          <w:lang w:val="en-US" w:eastAsia="ko-KR"/>
        </w:rPr>
        <w:t xml:space="preserve">       nonCriticalExtension                      </w:t>
      </w:r>
      <w:r>
        <w:rPr>
          <w:lang w:val="en-US" w:eastAsia="zh-CN"/>
        </w:rPr>
        <w:t xml:space="preserve">InDeviceCoexIndication-v1310-IEs </w:t>
      </w:r>
      <w:r>
        <w:rPr>
          <w:lang w:val="en-US" w:eastAsia="ko-KR"/>
        </w:rPr>
        <w:t>                                                    OPTIONAL</w:t>
      </w:r>
    </w:p>
    <w:p w14:paraId="4F370545" w14:textId="77777777" w:rsidR="00FC169A" w:rsidRDefault="00FC169A" w:rsidP="00FC169A">
      <w:pPr>
        <w:pStyle w:val="PL"/>
        <w:shd w:val="clear" w:color="auto" w:fill="E6E6E6"/>
        <w:rPr>
          <w:lang w:val="en-US" w:eastAsia="zh-CN"/>
        </w:rPr>
      </w:pPr>
      <w:r>
        <w:rPr>
          <w:lang w:val="en-US" w:eastAsia="ko-KR"/>
        </w:rPr>
        <w:t>}</w:t>
      </w:r>
    </w:p>
    <w:p w14:paraId="0CD21324" w14:textId="77777777" w:rsidR="00FC169A" w:rsidRDefault="00FC169A" w:rsidP="00FC169A">
      <w:pPr>
        <w:pStyle w:val="PL"/>
        <w:shd w:val="clear" w:color="auto" w:fill="E6E6E6"/>
        <w:rPr>
          <w:lang w:val="en-US" w:eastAsia="zh-CN"/>
        </w:rPr>
      </w:pPr>
    </w:p>
    <w:p w14:paraId="72351535" w14:textId="77777777" w:rsidR="00FC169A" w:rsidRDefault="00FC169A" w:rsidP="00FC169A">
      <w:pPr>
        <w:pStyle w:val="PL"/>
        <w:shd w:val="clear" w:color="auto" w:fill="E6E6E6"/>
        <w:rPr>
          <w:lang w:val="en-US" w:eastAsia="zh-CN"/>
        </w:rPr>
      </w:pPr>
      <w:r>
        <w:rPr>
          <w:lang w:val="en-US" w:eastAsia="zh-CN"/>
        </w:rPr>
        <w:t>InDeviceCoexIndication-v1310-IEs ::= SEQUENCE {</w:t>
      </w:r>
    </w:p>
    <w:p w14:paraId="797B76E1" w14:textId="77777777" w:rsidR="00FC169A" w:rsidRDefault="00FC169A" w:rsidP="00FC169A">
      <w:pPr>
        <w:pStyle w:val="PL"/>
        <w:shd w:val="clear" w:color="auto" w:fill="E6E6E6"/>
        <w:rPr>
          <w:lang w:val="en-US" w:eastAsia="zh-CN"/>
        </w:rPr>
      </w:pPr>
      <w:r>
        <w:rPr>
          <w:lang w:val="en-US" w:eastAsia="zh-CN"/>
        </w:rPr>
        <w:lastRenderedPageBreak/>
        <w:t>       affectedCarrierFreqList-v1310        AffectedCarrierFreqList-v1310                     OPTIONAL,</w:t>
      </w:r>
    </w:p>
    <w:p w14:paraId="108C93D9" w14:textId="77777777" w:rsidR="00FC169A" w:rsidRDefault="00FC169A" w:rsidP="00FC169A">
      <w:pPr>
        <w:pStyle w:val="PL"/>
        <w:shd w:val="clear" w:color="auto" w:fill="E6E6E6"/>
        <w:rPr>
          <w:lang w:val="en-US" w:eastAsia="ko-KR"/>
        </w:rPr>
      </w:pPr>
      <w:r>
        <w:rPr>
          <w:lang w:val="en-US" w:eastAsia="ko-KR"/>
        </w:rPr>
        <w:t>       affectedCarrierFreqCombList-r1</w:t>
      </w:r>
      <w:r>
        <w:rPr>
          <w:lang w:val="en-US" w:eastAsia="zh-CN"/>
        </w:rPr>
        <w:t>3</w:t>
      </w:r>
      <w:r>
        <w:rPr>
          <w:lang w:val="en-US" w:eastAsia="ko-KR"/>
        </w:rPr>
        <w:t>     AffectedCarrierFreqCombList-r1</w:t>
      </w:r>
      <w:r>
        <w:rPr>
          <w:lang w:val="en-US" w:eastAsia="zh-CN"/>
        </w:rPr>
        <w:t>3</w:t>
      </w:r>
      <w:r>
        <w:rPr>
          <w:lang w:val="en-US" w:eastAsia="ko-KR"/>
        </w:rPr>
        <w:t>             OPTIONAL,</w:t>
      </w:r>
    </w:p>
    <w:p w14:paraId="7C1093EA" w14:textId="77777777" w:rsidR="00FC169A" w:rsidRDefault="00FC169A" w:rsidP="00FC169A">
      <w:pPr>
        <w:pStyle w:val="PL"/>
        <w:shd w:val="clear" w:color="auto" w:fill="E6E6E6"/>
        <w:rPr>
          <w:lang w:val="en-US" w:eastAsia="zh-CN"/>
        </w:rPr>
      </w:pPr>
      <w:r>
        <w:rPr>
          <w:lang w:val="en-US" w:eastAsia="zh-CN"/>
        </w:rPr>
        <w:t>       nonCriticalExtension                              InDeviceCoexIndication-v1360-IEs                                                     OPTIONAL</w:t>
      </w:r>
    </w:p>
    <w:p w14:paraId="23077F08" w14:textId="77777777" w:rsidR="00FC169A" w:rsidRDefault="00FC169A" w:rsidP="00FC169A">
      <w:pPr>
        <w:pStyle w:val="PL"/>
        <w:shd w:val="clear" w:color="auto" w:fill="E6E6E6"/>
        <w:rPr>
          <w:lang w:val="en-US" w:eastAsia="ko-KR"/>
        </w:rPr>
      </w:pPr>
      <w:r>
        <w:rPr>
          <w:lang w:val="en-US" w:eastAsia="zh-CN"/>
        </w:rPr>
        <w:t>}</w:t>
      </w:r>
    </w:p>
    <w:p w14:paraId="71A115AB" w14:textId="77777777" w:rsidR="00FC169A" w:rsidRDefault="00FC169A" w:rsidP="00FC169A">
      <w:pPr>
        <w:pStyle w:val="PL"/>
        <w:shd w:val="clear" w:color="auto" w:fill="E6E6E6"/>
        <w:rPr>
          <w:lang w:val="en-US" w:eastAsia="zh-CN"/>
        </w:rPr>
      </w:pPr>
    </w:p>
    <w:p w14:paraId="4BC93110" w14:textId="77777777" w:rsidR="00FC169A" w:rsidRDefault="00FC169A" w:rsidP="00FC169A">
      <w:pPr>
        <w:pStyle w:val="PL"/>
        <w:shd w:val="clear" w:color="auto" w:fill="E6E6E6"/>
        <w:rPr>
          <w:lang w:val="en-US" w:eastAsia="ko-KR"/>
        </w:rPr>
      </w:pPr>
      <w:r>
        <w:rPr>
          <w:lang w:val="en-US" w:eastAsia="ko-KR"/>
        </w:rPr>
        <w:t>AffectedCarrierFreqCombList-r11 ::=  SEQUENCE (SIZE (1..maxCombIDC-r11)) OF AffectedCarrierFreqComb-r11</w:t>
      </w:r>
    </w:p>
    <w:p w14:paraId="006C1B0B" w14:textId="77777777" w:rsidR="00FC169A" w:rsidRDefault="00FC169A" w:rsidP="00FC169A">
      <w:pPr>
        <w:pStyle w:val="PL"/>
        <w:shd w:val="clear" w:color="auto" w:fill="E6E6E6"/>
        <w:rPr>
          <w:lang w:val="en-US" w:eastAsia="zh-CN"/>
        </w:rPr>
      </w:pPr>
    </w:p>
    <w:p w14:paraId="4E561B82" w14:textId="77777777" w:rsidR="00FC169A" w:rsidRDefault="00FC169A" w:rsidP="00FC169A">
      <w:pPr>
        <w:pStyle w:val="PL"/>
        <w:shd w:val="clear" w:color="auto" w:fill="E6E6E6"/>
        <w:rPr>
          <w:lang w:val="en-US" w:eastAsia="zh-CN"/>
        </w:rPr>
      </w:pPr>
      <w:r>
        <w:rPr>
          <w:lang w:val="en-US" w:eastAsia="zh-CN"/>
        </w:rPr>
        <w:t xml:space="preserve">AffectedCarrierFreqCombList-r13 ::= </w:t>
      </w:r>
      <w:r>
        <w:rPr>
          <w:lang w:val="en-US" w:eastAsia="ko-KR"/>
        </w:rPr>
        <w:t>SEQUENCE (SIZE (1..maxCombIDC-r11)) OF AffectedCarrierFreqComb-r1</w:t>
      </w:r>
      <w:r>
        <w:rPr>
          <w:lang w:val="en-US" w:eastAsia="zh-CN"/>
        </w:rPr>
        <w:t>3</w:t>
      </w:r>
    </w:p>
    <w:p w14:paraId="586A3201" w14:textId="77777777" w:rsidR="00FC169A" w:rsidRDefault="00FC169A" w:rsidP="00FC169A">
      <w:pPr>
        <w:pStyle w:val="PL"/>
        <w:shd w:val="clear" w:color="auto" w:fill="E6E6E6"/>
        <w:rPr>
          <w:lang w:val="en-US" w:eastAsia="ko-KR"/>
        </w:rPr>
      </w:pPr>
    </w:p>
    <w:p w14:paraId="7D0D2541" w14:textId="77777777" w:rsidR="00FC169A" w:rsidRDefault="00FC169A" w:rsidP="00FC169A">
      <w:pPr>
        <w:pStyle w:val="PL"/>
        <w:shd w:val="clear" w:color="auto" w:fill="E6E6E6"/>
        <w:rPr>
          <w:lang w:val="en-US" w:eastAsia="ja-JP"/>
        </w:rPr>
      </w:pPr>
      <w:r>
        <w:rPr>
          <w:lang w:val="en-US" w:eastAsia="ko-KR"/>
        </w:rPr>
        <w:t xml:space="preserve">AffectedCarrierFreqComb-r11 ::=      SEQUENCE (SIZE (2..maxServCell-r10)) OF </w:t>
      </w:r>
      <w:r w:rsidRPr="00693D72">
        <w:rPr>
          <w:highlight w:val="yellow"/>
          <w:lang w:val="en-US" w:eastAsia="ko-KR"/>
        </w:rPr>
        <w:t>MeasObjectId</w:t>
      </w:r>
    </w:p>
    <w:p w14:paraId="7C5B2718" w14:textId="77777777" w:rsidR="00FC169A" w:rsidRDefault="00FC169A" w:rsidP="00FC169A">
      <w:pPr>
        <w:pStyle w:val="PL"/>
        <w:shd w:val="clear" w:color="auto" w:fill="E6E6E6"/>
        <w:rPr>
          <w:lang w:val="en-US" w:eastAsia="ko-KR"/>
        </w:rPr>
      </w:pPr>
    </w:p>
    <w:p w14:paraId="74F03795" w14:textId="77777777" w:rsidR="00FC169A" w:rsidRDefault="00FC169A" w:rsidP="00417622">
      <w:pPr>
        <w:jc w:val="both"/>
        <w:rPr>
          <w:lang w:val="en-US"/>
        </w:rPr>
      </w:pPr>
    </w:p>
    <w:p w14:paraId="22AA7396" w14:textId="3868F3E5" w:rsidR="00B940D2" w:rsidRPr="00B940D2" w:rsidRDefault="00B940D2" w:rsidP="00466909">
      <w:pPr>
        <w:pStyle w:val="wordsection1"/>
        <w:jc w:val="both"/>
        <w:rPr>
          <w:rFonts w:eastAsia="Times New Roman"/>
          <w:sz w:val="20"/>
          <w:szCs w:val="20"/>
          <w:lang w:eastAsia="en-US"/>
        </w:rPr>
      </w:pPr>
      <w:r w:rsidRPr="00B940D2">
        <w:rPr>
          <w:rFonts w:eastAsia="Times New Roman"/>
          <w:b/>
          <w:sz w:val="20"/>
          <w:szCs w:val="20"/>
          <w:lang w:eastAsia="en-US"/>
        </w:rPr>
        <w:t>Observation 1:</w:t>
      </w:r>
      <w:r w:rsidRPr="00B940D2">
        <w:rPr>
          <w:rFonts w:eastAsia="Times New Roman"/>
          <w:sz w:val="20"/>
          <w:szCs w:val="20"/>
          <w:lang w:eastAsia="en-US"/>
        </w:rPr>
        <w:t xml:space="preserve"> </w:t>
      </w:r>
      <w:r w:rsidR="00417622" w:rsidRPr="00B940D2">
        <w:rPr>
          <w:rFonts w:eastAsia="Times New Roman"/>
          <w:sz w:val="20"/>
          <w:szCs w:val="20"/>
          <w:lang w:eastAsia="en-US"/>
        </w:rPr>
        <w:t xml:space="preserve">The affected frequencies </w:t>
      </w:r>
      <w:r w:rsidRPr="00B940D2">
        <w:rPr>
          <w:rFonts w:eastAsia="Times New Roman"/>
          <w:sz w:val="20"/>
          <w:szCs w:val="20"/>
          <w:lang w:eastAsia="en-US"/>
        </w:rPr>
        <w:t xml:space="preserve">to indicate </w:t>
      </w:r>
      <w:r w:rsidR="00774774">
        <w:rPr>
          <w:rFonts w:eastAsia="Times New Roman"/>
          <w:sz w:val="20"/>
          <w:szCs w:val="20"/>
          <w:lang w:eastAsia="en-US"/>
        </w:rPr>
        <w:t xml:space="preserve">UL CA </w:t>
      </w:r>
      <w:r w:rsidRPr="00B940D2">
        <w:rPr>
          <w:rFonts w:eastAsia="Times New Roman"/>
          <w:sz w:val="20"/>
          <w:szCs w:val="20"/>
          <w:lang w:eastAsia="en-US"/>
        </w:rPr>
        <w:t xml:space="preserve">IDC issue </w:t>
      </w:r>
      <w:r w:rsidR="00417622" w:rsidRPr="00B940D2">
        <w:rPr>
          <w:rFonts w:eastAsia="Times New Roman"/>
          <w:sz w:val="20"/>
          <w:szCs w:val="20"/>
          <w:lang w:eastAsia="en-US"/>
        </w:rPr>
        <w:t xml:space="preserve">are identified in </w:t>
      </w:r>
      <w:r w:rsidR="00417622" w:rsidRPr="00774774">
        <w:rPr>
          <w:rFonts w:eastAsia="Times New Roman"/>
          <w:i/>
          <w:sz w:val="20"/>
          <w:szCs w:val="20"/>
          <w:lang w:eastAsia="en-US"/>
        </w:rPr>
        <w:t>affectedCarrierFreqCombList</w:t>
      </w:r>
      <w:r w:rsidR="00DE7F0E">
        <w:rPr>
          <w:rFonts w:eastAsia="Times New Roman"/>
          <w:i/>
          <w:sz w:val="20"/>
          <w:szCs w:val="20"/>
          <w:lang w:eastAsia="en-US"/>
        </w:rPr>
        <w:t xml:space="preserve"> (</w:t>
      </w:r>
      <w:r w:rsidR="00DE7F0E" w:rsidRPr="00774774">
        <w:rPr>
          <w:rFonts w:eastAsia="Times New Roman"/>
          <w:i/>
          <w:sz w:val="20"/>
          <w:szCs w:val="20"/>
          <w:lang w:eastAsia="en-US"/>
        </w:rPr>
        <w:t>affectedCarrierFreqCombList</w:t>
      </w:r>
      <w:r w:rsidR="00417622" w:rsidRPr="00774774">
        <w:rPr>
          <w:rFonts w:eastAsia="Times New Roman"/>
          <w:i/>
          <w:sz w:val="20"/>
          <w:szCs w:val="20"/>
          <w:lang w:eastAsia="en-US"/>
        </w:rPr>
        <w:t>-r11</w:t>
      </w:r>
      <w:r w:rsidR="00417622" w:rsidRPr="00B940D2">
        <w:rPr>
          <w:rFonts w:eastAsia="Times New Roman"/>
          <w:sz w:val="20"/>
          <w:szCs w:val="20"/>
          <w:lang w:eastAsia="en-US"/>
        </w:rPr>
        <w:t xml:space="preserve"> </w:t>
      </w:r>
      <w:r w:rsidR="00DE7F0E">
        <w:rPr>
          <w:rFonts w:eastAsia="Times New Roman"/>
          <w:sz w:val="20"/>
          <w:szCs w:val="20"/>
          <w:lang w:eastAsia="en-US"/>
        </w:rPr>
        <w:t xml:space="preserve">or </w:t>
      </w:r>
      <w:r w:rsidR="00DE7F0E" w:rsidRPr="00774774">
        <w:rPr>
          <w:rFonts w:eastAsia="Times New Roman"/>
          <w:i/>
          <w:sz w:val="20"/>
          <w:szCs w:val="20"/>
          <w:lang w:eastAsia="en-US"/>
        </w:rPr>
        <w:t>affectedCarrierFreqCombList-r1</w:t>
      </w:r>
      <w:r w:rsidR="00DE7F0E">
        <w:rPr>
          <w:rFonts w:eastAsia="Times New Roman"/>
          <w:i/>
          <w:sz w:val="20"/>
          <w:szCs w:val="20"/>
          <w:lang w:eastAsia="en-US"/>
        </w:rPr>
        <w:t>3)</w:t>
      </w:r>
      <w:r w:rsidR="00DE7F0E">
        <w:rPr>
          <w:rFonts w:eastAsia="Times New Roman"/>
          <w:sz w:val="20"/>
          <w:szCs w:val="20"/>
          <w:lang w:eastAsia="en-US"/>
        </w:rPr>
        <w:t xml:space="preserve"> </w:t>
      </w:r>
      <w:r w:rsidR="00417622" w:rsidRPr="00B940D2">
        <w:rPr>
          <w:rFonts w:eastAsia="Times New Roman"/>
          <w:sz w:val="20"/>
          <w:szCs w:val="20"/>
          <w:lang w:eastAsia="en-US"/>
        </w:rPr>
        <w:t xml:space="preserve">using </w:t>
      </w:r>
      <w:r w:rsidR="00417622" w:rsidRPr="00774774">
        <w:rPr>
          <w:rFonts w:eastAsia="Times New Roman"/>
          <w:i/>
          <w:sz w:val="20"/>
          <w:szCs w:val="20"/>
          <w:lang w:eastAsia="en-US"/>
        </w:rPr>
        <w:t>MeasObjectId</w:t>
      </w:r>
      <w:r w:rsidR="00417622" w:rsidRPr="00B940D2">
        <w:rPr>
          <w:rFonts w:eastAsia="Times New Roman"/>
          <w:sz w:val="20"/>
          <w:szCs w:val="20"/>
          <w:lang w:eastAsia="en-US"/>
        </w:rPr>
        <w:t xml:space="preserve">. </w:t>
      </w:r>
    </w:p>
    <w:p w14:paraId="0F7BD091" w14:textId="77777777" w:rsidR="00B940D2" w:rsidRDefault="00B940D2" w:rsidP="00417622">
      <w:pPr>
        <w:pStyle w:val="wordsection1"/>
        <w:rPr>
          <w:rFonts w:ascii="Calibri" w:hAnsi="Calibri"/>
          <w:sz w:val="22"/>
          <w:szCs w:val="22"/>
          <w:lang w:val="en-US"/>
        </w:rPr>
      </w:pPr>
    </w:p>
    <w:p w14:paraId="2DB4FED8" w14:textId="096B0645" w:rsidR="00B940D2" w:rsidRDefault="00B940D2" w:rsidP="00B940D2">
      <w:pPr>
        <w:jc w:val="both"/>
        <w:rPr>
          <w:lang w:val="en-US"/>
        </w:rPr>
      </w:pPr>
      <w:r>
        <w:t xml:space="preserve">Once the UE discovers a change in IDC </w:t>
      </w:r>
      <w:r w:rsidR="00774774">
        <w:t xml:space="preserve">i.e. any change in </w:t>
      </w:r>
      <w:r w:rsidR="00774774">
        <w:rPr>
          <w:lang w:val="en-US"/>
        </w:rPr>
        <w:t xml:space="preserve">currently experiencing problems or discovers it is no longer experiencing problems it generates an updated </w:t>
      </w:r>
      <w:r w:rsidRPr="00B948C1">
        <w:rPr>
          <w:i/>
        </w:rPr>
        <w:t>InDeviceCoexIndication</w:t>
      </w:r>
      <w:r>
        <w:t xml:space="preserve"> message</w:t>
      </w:r>
      <w:r w:rsidR="00774774">
        <w:t xml:space="preserve"> (either modified or empty)</w:t>
      </w:r>
      <w:r>
        <w:t>.</w:t>
      </w:r>
      <w:r>
        <w:rPr>
          <w:lang w:val="en-US"/>
        </w:rPr>
        <w:t xml:space="preserve"> However, if UE sends </w:t>
      </w:r>
      <w:r w:rsidRPr="0025720F">
        <w:rPr>
          <w:i/>
          <w:lang w:val="en-US"/>
        </w:rPr>
        <w:t>InDeviceCoexIndication</w:t>
      </w:r>
      <w:r>
        <w:rPr>
          <w:lang w:val="en-US"/>
        </w:rPr>
        <w:t xml:space="preserve"> message for UL CA and there </w:t>
      </w:r>
      <w:r w:rsidR="00774774">
        <w:rPr>
          <w:lang w:val="en-US"/>
        </w:rPr>
        <w:t>are no changes,</w:t>
      </w:r>
      <w:r>
        <w:rPr>
          <w:lang w:val="en-US"/>
        </w:rPr>
        <w:t xml:space="preserve"> the most recent </w:t>
      </w:r>
      <w:r w:rsidRPr="007471D4">
        <w:rPr>
          <w:i/>
          <w:lang w:val="en-US"/>
        </w:rPr>
        <w:t>InDeviceCoexIndication</w:t>
      </w:r>
      <w:r>
        <w:rPr>
          <w:lang w:val="en-US"/>
        </w:rPr>
        <w:t xml:space="preserve"> message </w:t>
      </w:r>
      <w:r w:rsidR="00774774">
        <w:rPr>
          <w:lang w:val="en-US"/>
        </w:rPr>
        <w:t xml:space="preserve">remains </w:t>
      </w:r>
      <w:r>
        <w:rPr>
          <w:lang w:val="en-US"/>
        </w:rPr>
        <w:t>still in effect</w:t>
      </w:r>
      <w:r w:rsidR="00774774">
        <w:rPr>
          <w:lang w:val="en-US"/>
        </w:rPr>
        <w:t xml:space="preserve">. </w:t>
      </w:r>
    </w:p>
    <w:p w14:paraId="07408E35" w14:textId="4185780C" w:rsidR="00904506" w:rsidRDefault="00904506" w:rsidP="007361E6">
      <w:pPr>
        <w:rPr>
          <w:b/>
          <w:lang w:eastAsia="ko-KR"/>
        </w:rPr>
      </w:pPr>
      <w:r>
        <w:rPr>
          <w:lang w:val="en-US"/>
        </w:rPr>
        <w:t>RAN2#100, based o</w:t>
      </w:r>
      <w:r w:rsidR="007361E6">
        <w:rPr>
          <w:lang w:val="en-US"/>
        </w:rPr>
        <w:t xml:space="preserve">n [4] </w:t>
      </w:r>
      <w:r>
        <w:rPr>
          <w:lang w:val="en-US"/>
        </w:rPr>
        <w:t>made related</w:t>
      </w:r>
      <w:r w:rsidR="007361E6">
        <w:rPr>
          <w:lang w:val="en-US"/>
        </w:rPr>
        <w:t xml:space="preserve"> </w:t>
      </w:r>
      <w:r w:rsidRPr="00904506">
        <w:rPr>
          <w:lang w:eastAsia="ko-KR"/>
        </w:rPr>
        <w:t>conclusion that</w:t>
      </w:r>
      <w:r w:rsidR="007361E6" w:rsidRPr="00904506">
        <w:rPr>
          <w:lang w:eastAsia="ko-KR"/>
        </w:rPr>
        <w:t>:</w:t>
      </w:r>
      <w:r w:rsidR="007361E6">
        <w:rPr>
          <w:b/>
          <w:lang w:eastAsia="ko-KR"/>
        </w:rPr>
        <w:t xml:space="preserve"> </w:t>
      </w:r>
    </w:p>
    <w:p w14:paraId="34C8B778" w14:textId="7DB1F3CD" w:rsidR="007361E6" w:rsidRPr="00904506" w:rsidRDefault="00466909" w:rsidP="007361E6">
      <w:pPr>
        <w:rPr>
          <w:i/>
          <w:lang w:eastAsia="ko-KR"/>
        </w:rPr>
      </w:pPr>
      <w:r>
        <w:rPr>
          <w:i/>
          <w:lang w:eastAsia="ko-KR"/>
        </w:rPr>
        <w:t xml:space="preserve">- </w:t>
      </w:r>
      <w:r w:rsidR="007361E6" w:rsidRPr="00904506">
        <w:rPr>
          <w:i/>
          <w:lang w:eastAsia="ko-KR"/>
        </w:rPr>
        <w:t>T</w:t>
      </w:r>
      <w:r w:rsidR="007361E6" w:rsidRPr="00904506">
        <w:rPr>
          <w:i/>
          <w:lang w:val="en-US"/>
        </w:rPr>
        <w:t>he UE-generated affectedCarrierFreqCombList IE does not link its validity to the time of current UL CA configuration, but to actual IDC problem for the configured measurement object.</w:t>
      </w:r>
    </w:p>
    <w:p w14:paraId="3EF8A8AD" w14:textId="70BDC835" w:rsidR="00904506" w:rsidRPr="00B940D2" w:rsidRDefault="00904506" w:rsidP="00904506">
      <w:pPr>
        <w:pStyle w:val="wordsection1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b/>
          <w:sz w:val="20"/>
          <w:szCs w:val="20"/>
          <w:lang w:eastAsia="en-US"/>
        </w:rPr>
        <w:t>Observation 2</w:t>
      </w:r>
      <w:r w:rsidRPr="00B940D2">
        <w:rPr>
          <w:rFonts w:eastAsia="Times New Roman"/>
          <w:b/>
          <w:sz w:val="20"/>
          <w:szCs w:val="20"/>
          <w:lang w:eastAsia="en-US"/>
        </w:rPr>
        <w:t>:</w:t>
      </w:r>
      <w:r>
        <w:rPr>
          <w:rFonts w:eastAsia="Times New Roman"/>
          <w:b/>
          <w:sz w:val="20"/>
          <w:szCs w:val="20"/>
          <w:lang w:eastAsia="en-US"/>
        </w:rPr>
        <w:t xml:space="preserve"> </w:t>
      </w:r>
      <w:r w:rsidRPr="00E95395">
        <w:rPr>
          <w:rFonts w:eastAsia="Times New Roman"/>
          <w:sz w:val="20"/>
          <w:szCs w:val="20"/>
          <w:lang w:eastAsia="en-US"/>
        </w:rPr>
        <w:t>Both</w:t>
      </w:r>
      <w:r>
        <w:rPr>
          <w:rFonts w:eastAsia="Times New Roman"/>
          <w:b/>
          <w:sz w:val="20"/>
          <w:szCs w:val="20"/>
          <w:lang w:eastAsia="en-US"/>
        </w:rPr>
        <w:t xml:space="preserve"> </w:t>
      </w:r>
      <w:r w:rsidRPr="00E95395">
        <w:rPr>
          <w:rFonts w:eastAsia="Times New Roman"/>
          <w:sz w:val="20"/>
          <w:szCs w:val="20"/>
          <w:lang w:eastAsia="en-US"/>
        </w:rPr>
        <w:t>UE and</w:t>
      </w:r>
      <w:r w:rsidRPr="00B940D2">
        <w:rPr>
          <w:rFonts w:eastAsia="Times New Roman"/>
          <w:sz w:val="20"/>
          <w:szCs w:val="20"/>
          <w:lang w:eastAsia="en-US"/>
        </w:rPr>
        <w:t xml:space="preserve"> </w:t>
      </w:r>
      <w:r>
        <w:rPr>
          <w:rFonts w:eastAsia="Times New Roman"/>
          <w:sz w:val="20"/>
          <w:szCs w:val="20"/>
          <w:lang w:eastAsia="en-US"/>
        </w:rPr>
        <w:t>eNB store Measurement Object</w:t>
      </w:r>
      <w:r w:rsidR="00DE7F0E">
        <w:rPr>
          <w:rFonts w:eastAsia="Times New Roman"/>
          <w:sz w:val="20"/>
          <w:szCs w:val="20"/>
          <w:lang w:eastAsia="en-US"/>
        </w:rPr>
        <w:t xml:space="preserve"> id</w:t>
      </w:r>
      <w:r>
        <w:rPr>
          <w:rFonts w:eastAsia="Times New Roman"/>
          <w:sz w:val="20"/>
          <w:szCs w:val="20"/>
          <w:lang w:eastAsia="en-US"/>
        </w:rPr>
        <w:t xml:space="preserve">s for which UL CA </w:t>
      </w:r>
      <w:r w:rsidRPr="00B940D2">
        <w:rPr>
          <w:rFonts w:eastAsia="Times New Roman"/>
          <w:sz w:val="20"/>
          <w:szCs w:val="20"/>
          <w:lang w:eastAsia="en-US"/>
        </w:rPr>
        <w:t xml:space="preserve">IDC issue </w:t>
      </w:r>
      <w:r>
        <w:rPr>
          <w:rFonts w:eastAsia="Times New Roman"/>
          <w:sz w:val="20"/>
          <w:szCs w:val="20"/>
          <w:lang w:eastAsia="en-US"/>
        </w:rPr>
        <w:t xml:space="preserve">have been identified by </w:t>
      </w:r>
      <w:r w:rsidRPr="00F97D1A">
        <w:rPr>
          <w:rFonts w:eastAsia="Times New Roman"/>
          <w:i/>
          <w:sz w:val="20"/>
          <w:szCs w:val="20"/>
          <w:lang w:eastAsia="en-US"/>
        </w:rPr>
        <w:t>affectedCarrierFreqCombList</w:t>
      </w:r>
      <w:r w:rsidRPr="00B940D2">
        <w:rPr>
          <w:rFonts w:eastAsia="Times New Roman"/>
          <w:sz w:val="20"/>
          <w:szCs w:val="20"/>
          <w:lang w:eastAsia="en-US"/>
        </w:rPr>
        <w:t xml:space="preserve">. </w:t>
      </w:r>
    </w:p>
    <w:p w14:paraId="6FF256CB" w14:textId="77AA10F5" w:rsidR="00904506" w:rsidRDefault="00904506" w:rsidP="00417622">
      <w:pPr>
        <w:pStyle w:val="wordsection1"/>
        <w:rPr>
          <w:rFonts w:eastAsia="Times New Roman"/>
          <w:sz w:val="20"/>
          <w:szCs w:val="20"/>
          <w:lang w:eastAsia="en-US"/>
        </w:rPr>
      </w:pPr>
    </w:p>
    <w:p w14:paraId="5259785F" w14:textId="7ADB018E" w:rsidR="00466909" w:rsidRPr="007361E6" w:rsidRDefault="00466909" w:rsidP="00466909">
      <w:pPr>
        <w:pStyle w:val="Heading3"/>
        <w:rPr>
          <w:sz w:val="20"/>
        </w:rPr>
      </w:pPr>
      <w:r>
        <w:t>2.2</w:t>
      </w:r>
      <w:r>
        <w:tab/>
        <w:t xml:space="preserve">IDC indication </w:t>
      </w:r>
      <w:r>
        <w:t>transfer during HO</w:t>
      </w:r>
    </w:p>
    <w:p w14:paraId="7B60CBF3" w14:textId="57CFCED9" w:rsidR="00B940D2" w:rsidRPr="00F97D1A" w:rsidRDefault="00774774" w:rsidP="00417622">
      <w:pPr>
        <w:pStyle w:val="wordsection1"/>
        <w:rPr>
          <w:rFonts w:eastAsia="Times New Roman"/>
          <w:sz w:val="20"/>
          <w:szCs w:val="20"/>
          <w:lang w:val="en-US" w:eastAsia="en-US"/>
        </w:rPr>
      </w:pPr>
      <w:r w:rsidRPr="00F97D1A">
        <w:rPr>
          <w:rFonts w:eastAsia="Times New Roman"/>
          <w:sz w:val="20"/>
          <w:szCs w:val="20"/>
          <w:lang w:val="en-US" w:eastAsia="en-US"/>
        </w:rPr>
        <w:t xml:space="preserve">If the </w:t>
      </w:r>
      <w:r w:rsidR="00466909">
        <w:rPr>
          <w:rFonts w:eastAsia="Times New Roman"/>
          <w:sz w:val="20"/>
          <w:szCs w:val="20"/>
          <w:lang w:val="en-US" w:eastAsia="en-US"/>
        </w:rPr>
        <w:t xml:space="preserve">IDC </w:t>
      </w:r>
      <w:r w:rsidRPr="00F97D1A">
        <w:rPr>
          <w:rFonts w:eastAsia="Times New Roman"/>
          <w:sz w:val="20"/>
          <w:szCs w:val="20"/>
          <w:lang w:val="en-US" w:eastAsia="en-US"/>
        </w:rPr>
        <w:t>problem remain</w:t>
      </w:r>
      <w:r w:rsidR="007361E6">
        <w:rPr>
          <w:rFonts w:eastAsia="Times New Roman"/>
          <w:sz w:val="20"/>
          <w:szCs w:val="20"/>
          <w:lang w:val="en-US" w:eastAsia="en-US"/>
        </w:rPr>
        <w:t>s</w:t>
      </w:r>
      <w:r w:rsidRPr="00F97D1A">
        <w:rPr>
          <w:rFonts w:eastAsia="Times New Roman"/>
          <w:sz w:val="20"/>
          <w:szCs w:val="20"/>
          <w:lang w:val="en-US" w:eastAsia="en-US"/>
        </w:rPr>
        <w:t xml:space="preserve"> in effect </w:t>
      </w:r>
      <w:r w:rsidR="00F97D1A" w:rsidRPr="00F97D1A">
        <w:rPr>
          <w:rFonts w:eastAsia="Times New Roman"/>
          <w:sz w:val="20"/>
          <w:szCs w:val="20"/>
          <w:lang w:val="en-US" w:eastAsia="en-US"/>
        </w:rPr>
        <w:t xml:space="preserve">in mobility event, the UE context is transferred as </w:t>
      </w:r>
      <w:r w:rsidR="00F97D1A" w:rsidRPr="00F97D1A">
        <w:rPr>
          <w:rFonts w:eastAsia="Times New Roman"/>
          <w:i/>
          <w:sz w:val="20"/>
          <w:szCs w:val="20"/>
          <w:lang w:val="en-US" w:eastAsia="en-US"/>
        </w:rPr>
        <w:t>AS-Context</w:t>
      </w:r>
      <w:r w:rsidR="00F97D1A" w:rsidRPr="00F97D1A">
        <w:rPr>
          <w:rFonts w:eastAsia="Times New Roman"/>
          <w:sz w:val="20"/>
          <w:szCs w:val="20"/>
          <w:lang w:val="en-US" w:eastAsia="en-US"/>
        </w:rPr>
        <w:t xml:space="preserve"> to the target cell:</w:t>
      </w:r>
    </w:p>
    <w:p w14:paraId="784E003B" w14:textId="636BC6B3" w:rsidR="00B634ED" w:rsidRPr="00417622" w:rsidRDefault="00B634ED" w:rsidP="00B634ED">
      <w:pPr>
        <w:rPr>
          <w:lang w:val="en-US"/>
        </w:rPr>
      </w:pPr>
    </w:p>
    <w:p w14:paraId="3B2A9770" w14:textId="77777777" w:rsidR="00B634ED" w:rsidRPr="004E1F03" w:rsidRDefault="00B634ED" w:rsidP="00B634ED">
      <w:pPr>
        <w:pStyle w:val="Heading4"/>
        <w:ind w:left="864" w:hanging="864"/>
        <w:rPr>
          <w:lang w:eastAsia="ko-KR"/>
        </w:rPr>
      </w:pPr>
      <w:bookmarkStart w:id="1" w:name="_Toc503260782"/>
      <w:r w:rsidRPr="004E1F03">
        <w:t>–</w:t>
      </w:r>
      <w:r w:rsidRPr="004E1F03">
        <w:tab/>
      </w:r>
      <w:r w:rsidRPr="004E1F03">
        <w:rPr>
          <w:i/>
          <w:noProof/>
          <w:lang w:eastAsia="ko-KR"/>
        </w:rPr>
        <w:t>AS-Context</w:t>
      </w:r>
      <w:bookmarkEnd w:id="1"/>
    </w:p>
    <w:p w14:paraId="6C0065D9" w14:textId="77777777" w:rsidR="00B634ED" w:rsidRPr="004E1F03" w:rsidRDefault="00B634ED" w:rsidP="00B634ED">
      <w:pPr>
        <w:spacing w:after="0"/>
        <w:rPr>
          <w:rFonts w:eastAsia="Malgun Gothic"/>
          <w:lang w:eastAsia="ko-KR"/>
        </w:rPr>
      </w:pPr>
      <w:r w:rsidRPr="004E1F03">
        <w:rPr>
          <w:rFonts w:eastAsia="Malgun Gothic"/>
          <w:lang w:eastAsia="ko-KR"/>
        </w:rPr>
        <w:t xml:space="preserve">The IE </w:t>
      </w:r>
      <w:r w:rsidRPr="004E1F03">
        <w:rPr>
          <w:rFonts w:eastAsia="Malgun Gothic"/>
          <w:i/>
          <w:lang w:eastAsia="ko-KR"/>
        </w:rPr>
        <w:t>AS-Context</w:t>
      </w:r>
      <w:r w:rsidRPr="004E1F03">
        <w:rPr>
          <w:rFonts w:eastAsia="Malgun Gothic"/>
          <w:lang w:eastAsia="ko-KR"/>
        </w:rPr>
        <w:t xml:space="preserve"> is used to transfer local E-UTRAN context required by the target eNB.</w:t>
      </w:r>
    </w:p>
    <w:p w14:paraId="66501E94" w14:textId="77777777" w:rsidR="00B634ED" w:rsidRPr="004E1F03" w:rsidRDefault="00B634ED" w:rsidP="00B634ED">
      <w:pPr>
        <w:spacing w:after="0"/>
        <w:rPr>
          <w:rFonts w:ascii="Malgun Gothic" w:eastAsia="Malgun Gothic" w:hAnsi="Malgun Gothic" w:cs="Arial"/>
          <w:lang w:eastAsia="ko-KR"/>
        </w:rPr>
      </w:pPr>
    </w:p>
    <w:p w14:paraId="2AB21192" w14:textId="77777777" w:rsidR="00B634ED" w:rsidRPr="004E1F03" w:rsidRDefault="00B634ED" w:rsidP="00B634ED">
      <w:pPr>
        <w:pStyle w:val="TH"/>
      </w:pPr>
      <w:r w:rsidRPr="004E1F03">
        <w:rPr>
          <w:bCs/>
          <w:i/>
          <w:iCs/>
        </w:rPr>
        <w:t>AS-Context</w:t>
      </w:r>
      <w:r w:rsidRPr="004E1F03">
        <w:t xml:space="preserve"> </w:t>
      </w:r>
      <w:smartTag w:uri="urn:schemas-microsoft-com:office:smarttags" w:element="PersonName">
        <w:r w:rsidRPr="004E1F03">
          <w:t>info</w:t>
        </w:r>
      </w:smartTag>
      <w:r w:rsidRPr="004E1F03">
        <w:t>rmation element</w:t>
      </w:r>
    </w:p>
    <w:p w14:paraId="0C58E6E8" w14:textId="77777777" w:rsidR="00B634ED" w:rsidRPr="004E1F03" w:rsidRDefault="00B634ED" w:rsidP="00B634ED">
      <w:pPr>
        <w:pStyle w:val="PL"/>
        <w:shd w:val="clear" w:color="auto" w:fill="E6E6E6"/>
      </w:pPr>
      <w:r w:rsidRPr="004E1F03">
        <w:t>-- ASN1STA</w:t>
      </w:r>
      <w:smartTag w:uri="urn:schemas-microsoft-com:office:smarttags" w:element="PersonName">
        <w:r w:rsidRPr="004E1F03">
          <w:t>RT</w:t>
        </w:r>
      </w:smartTag>
    </w:p>
    <w:p w14:paraId="499F1617" w14:textId="77777777" w:rsidR="00B634ED" w:rsidRPr="004E1F03" w:rsidRDefault="00B634ED" w:rsidP="00B634ED">
      <w:pPr>
        <w:pStyle w:val="PL"/>
        <w:shd w:val="clear" w:color="auto" w:fill="E6E6E6"/>
      </w:pPr>
    </w:p>
    <w:p w14:paraId="771F58F4" w14:textId="77777777" w:rsidR="00B634ED" w:rsidRPr="004E1F03" w:rsidRDefault="00B634ED" w:rsidP="00B634ED">
      <w:pPr>
        <w:pStyle w:val="PL"/>
        <w:shd w:val="clear" w:color="auto" w:fill="E6E6E6"/>
      </w:pPr>
      <w:r w:rsidRPr="004E1F03">
        <w:t>AS-Context ::=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14:paraId="08A4785D" w14:textId="77777777" w:rsidR="00B634ED" w:rsidRPr="004E1F03" w:rsidRDefault="00B634ED" w:rsidP="00B634ED">
      <w:pPr>
        <w:pStyle w:val="PL"/>
        <w:shd w:val="clear" w:color="auto" w:fill="E6E6E6"/>
      </w:pPr>
      <w:r w:rsidRPr="004E1F03">
        <w:tab/>
        <w:t>reestablishmentInfo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ReestablishmentInfo</w:t>
      </w:r>
      <w:r w:rsidRPr="004E1F03">
        <w:tab/>
      </w:r>
      <w:r w:rsidRPr="004E1F03">
        <w:tab/>
      </w:r>
      <w:r w:rsidRPr="004E1F03">
        <w:tab/>
        <w:t>OPTIONAL</w:t>
      </w:r>
      <w:r w:rsidRPr="004E1F03">
        <w:tab/>
        <w:t>-- Cond HO</w:t>
      </w:r>
    </w:p>
    <w:p w14:paraId="28AA34AB" w14:textId="77777777" w:rsidR="00B634ED" w:rsidRPr="004E1F03" w:rsidRDefault="00B634ED" w:rsidP="00B634ED">
      <w:pPr>
        <w:pStyle w:val="PL"/>
        <w:shd w:val="clear" w:color="auto" w:fill="E6E6E6"/>
      </w:pPr>
      <w:r w:rsidRPr="004E1F03">
        <w:t>}</w:t>
      </w:r>
    </w:p>
    <w:p w14:paraId="24B35665" w14:textId="77777777" w:rsidR="00B634ED" w:rsidRPr="004E1F03" w:rsidRDefault="00B634ED" w:rsidP="00B634ED">
      <w:pPr>
        <w:pStyle w:val="PL"/>
        <w:shd w:val="clear" w:color="auto" w:fill="E6E6E6"/>
      </w:pPr>
    </w:p>
    <w:p w14:paraId="0F06251B" w14:textId="77777777" w:rsidR="00B634ED" w:rsidRPr="004E1F03" w:rsidRDefault="00B634ED" w:rsidP="00B634ED">
      <w:pPr>
        <w:pStyle w:val="PL"/>
        <w:shd w:val="clear" w:color="auto" w:fill="E6E6E6"/>
      </w:pPr>
      <w:r w:rsidRPr="004E1F03">
        <w:t>AS-Context-v1130 ::=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14:paraId="79CA2A10" w14:textId="77777777" w:rsidR="00B634ED" w:rsidRPr="004E1F03" w:rsidRDefault="00B634ED" w:rsidP="00B634ED">
      <w:pPr>
        <w:pStyle w:val="PL"/>
        <w:shd w:val="clear" w:color="auto" w:fill="E6E6E6"/>
      </w:pPr>
      <w:r w:rsidRPr="004E1F03">
        <w:tab/>
      </w:r>
      <w:r w:rsidRPr="004E1F03">
        <w:rPr>
          <w:lang w:eastAsia="zh-CN"/>
        </w:rPr>
        <w:t>idc</w:t>
      </w:r>
      <w:r w:rsidRPr="004E1F03">
        <w:t>-Indication-</w:t>
      </w:r>
      <w:r w:rsidRPr="004E1F03">
        <w:rPr>
          <w:lang w:eastAsia="zh-CN"/>
        </w:rPr>
        <w:t>r11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OCTET STRING (CONTAINING</w:t>
      </w:r>
    </w:p>
    <w:p w14:paraId="5BBC9CED" w14:textId="77777777" w:rsidR="00B634ED" w:rsidRPr="004E1F03" w:rsidRDefault="00B634ED" w:rsidP="00B634ED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693D72">
        <w:rPr>
          <w:highlight w:val="yellow"/>
        </w:rPr>
        <w:t>InDeviceCoexIndication-r11</w:t>
      </w:r>
      <w:r w:rsidRPr="004E1F03">
        <w:t>)</w:t>
      </w:r>
      <w:r w:rsidRPr="004E1F03">
        <w:tab/>
        <w:t>OPTIONAL,</w:t>
      </w:r>
      <w:r w:rsidRPr="004E1F03">
        <w:tab/>
        <w:t>-- Cond HO2</w:t>
      </w:r>
    </w:p>
    <w:p w14:paraId="6DDD0656" w14:textId="77777777" w:rsidR="00B634ED" w:rsidRPr="004E1F03" w:rsidRDefault="00B634ED" w:rsidP="00B634ED">
      <w:pPr>
        <w:pStyle w:val="PL"/>
        <w:shd w:val="clear" w:color="auto" w:fill="E6E6E6"/>
      </w:pPr>
      <w:r w:rsidRPr="004E1F03">
        <w:tab/>
        <w:t>mbmsInterestIndication-r11</w:t>
      </w:r>
      <w:r w:rsidRPr="004E1F03">
        <w:tab/>
      </w:r>
      <w:r w:rsidRPr="004E1F03">
        <w:tab/>
      </w:r>
      <w:r w:rsidRPr="004E1F03">
        <w:tab/>
      </w:r>
      <w:r w:rsidRPr="004E1F03">
        <w:tab/>
        <w:t>OCTET STRING (CONTAINING</w:t>
      </w:r>
    </w:p>
    <w:p w14:paraId="53491411" w14:textId="77777777" w:rsidR="00B634ED" w:rsidRPr="004E1F03" w:rsidRDefault="00B634ED" w:rsidP="00B634ED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693D72">
        <w:rPr>
          <w:highlight w:val="green"/>
        </w:rPr>
        <w:t>MBMSInterestIndication-r11</w:t>
      </w:r>
      <w:r w:rsidRPr="004E1F03">
        <w:t>)</w:t>
      </w:r>
      <w:r w:rsidRPr="004E1F03">
        <w:tab/>
        <w:t>OPTIONAL,</w:t>
      </w:r>
      <w:r w:rsidRPr="004E1F03">
        <w:tab/>
        <w:t>-- Cond HO2</w:t>
      </w:r>
    </w:p>
    <w:p w14:paraId="3593AFB6" w14:textId="77777777" w:rsidR="00B634ED" w:rsidRPr="004E1F03" w:rsidRDefault="00B634ED" w:rsidP="00B634ED">
      <w:pPr>
        <w:pStyle w:val="PL"/>
        <w:shd w:val="clear" w:color="auto" w:fill="E6E6E6"/>
      </w:pPr>
      <w:r w:rsidRPr="004E1F03">
        <w:tab/>
        <w:t>powerPrefIndication-r11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OCTET STRING (CONTAINING</w:t>
      </w:r>
    </w:p>
    <w:p w14:paraId="7DC8A34B" w14:textId="77777777" w:rsidR="00B634ED" w:rsidRPr="004E1F03" w:rsidRDefault="00B634ED" w:rsidP="00B634ED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693D72">
        <w:t>UEAssistanceInformation-r11</w:t>
      </w:r>
      <w:r w:rsidRPr="004E1F03">
        <w:t>)</w:t>
      </w:r>
      <w:r w:rsidRPr="004E1F03">
        <w:tab/>
        <w:t>OPTIONAL,</w:t>
      </w:r>
      <w:r w:rsidRPr="004E1F03">
        <w:tab/>
        <w:t>-- Cond HO2</w:t>
      </w:r>
    </w:p>
    <w:p w14:paraId="152D6DB5" w14:textId="77777777" w:rsidR="00B634ED" w:rsidRPr="004E1F03" w:rsidRDefault="00B634ED" w:rsidP="00B634ED">
      <w:pPr>
        <w:pStyle w:val="PL"/>
        <w:shd w:val="clear" w:color="auto" w:fill="E6E6E6"/>
      </w:pPr>
      <w:r w:rsidRPr="004E1F03">
        <w:tab/>
        <w:t>...,</w:t>
      </w:r>
    </w:p>
    <w:p w14:paraId="0AD67D2B" w14:textId="77777777" w:rsidR="00B634ED" w:rsidRPr="004E1F03" w:rsidRDefault="00B634ED" w:rsidP="00B634ED">
      <w:pPr>
        <w:pStyle w:val="PL"/>
        <w:shd w:val="clear" w:color="auto" w:fill="E6E6E6"/>
      </w:pPr>
      <w:r w:rsidRPr="004E1F03">
        <w:tab/>
        <w:t>[[</w:t>
      </w:r>
      <w:r w:rsidRPr="004E1F03">
        <w:tab/>
        <w:t>sidelinkUEInformation-r12</w:t>
      </w:r>
      <w:r w:rsidRPr="004E1F03">
        <w:tab/>
      </w:r>
      <w:r w:rsidRPr="004E1F03">
        <w:tab/>
      </w:r>
      <w:r w:rsidRPr="004E1F03">
        <w:tab/>
      </w:r>
      <w:r w:rsidRPr="004E1F03">
        <w:tab/>
        <w:t>OCTET STRING (CONTAINING</w:t>
      </w:r>
    </w:p>
    <w:p w14:paraId="618C87E0" w14:textId="77777777" w:rsidR="00B634ED" w:rsidRDefault="00B634ED" w:rsidP="00B634ED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SidelinkUEInformation-r12)</w:t>
      </w:r>
      <w:r w:rsidRPr="004E1F03">
        <w:tab/>
        <w:t>OPTIONAL</w:t>
      </w:r>
      <w:r w:rsidRPr="004E1F03">
        <w:tab/>
        <w:t>-- Cond HO2</w:t>
      </w:r>
    </w:p>
    <w:p w14:paraId="6745917C" w14:textId="77777777" w:rsidR="00B634ED" w:rsidRDefault="00B634ED" w:rsidP="00B634ED">
      <w:pPr>
        <w:pStyle w:val="PL"/>
        <w:shd w:val="clear" w:color="auto" w:fill="E6E6E6"/>
      </w:pPr>
      <w:r>
        <w:tab/>
        <w:t>]],</w:t>
      </w:r>
    </w:p>
    <w:p w14:paraId="72EB3E93" w14:textId="77777777" w:rsidR="00B634ED" w:rsidRPr="004E1F03" w:rsidRDefault="00B634ED" w:rsidP="00B634ED">
      <w:pPr>
        <w:pStyle w:val="PL"/>
        <w:shd w:val="clear" w:color="auto" w:fill="E6E6E6"/>
      </w:pPr>
      <w:r>
        <w:tab/>
        <w:t>[[</w:t>
      </w:r>
      <w:r>
        <w:tab/>
        <w:t>sourceContextENDC-r15</w:t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Cond HO2</w:t>
      </w:r>
    </w:p>
    <w:p w14:paraId="45CC8942" w14:textId="77777777" w:rsidR="00B634ED" w:rsidRPr="004E1F03" w:rsidRDefault="00B634ED" w:rsidP="00B634ED">
      <w:pPr>
        <w:pStyle w:val="PL"/>
        <w:shd w:val="clear" w:color="auto" w:fill="E6E6E6"/>
      </w:pPr>
      <w:r w:rsidRPr="004E1F03">
        <w:tab/>
        <w:t>]]</w:t>
      </w:r>
    </w:p>
    <w:p w14:paraId="52BA8C8E" w14:textId="77777777" w:rsidR="00B634ED" w:rsidRPr="004E1F03" w:rsidRDefault="00B634ED" w:rsidP="00B634ED">
      <w:pPr>
        <w:pStyle w:val="PL"/>
        <w:shd w:val="clear" w:color="auto" w:fill="E6E6E6"/>
      </w:pPr>
      <w:r w:rsidRPr="004E1F03">
        <w:t>}</w:t>
      </w:r>
    </w:p>
    <w:p w14:paraId="59AF0CC9" w14:textId="77777777" w:rsidR="00B634ED" w:rsidRPr="004E1F03" w:rsidRDefault="00B634ED" w:rsidP="00B634ED">
      <w:pPr>
        <w:pStyle w:val="PL"/>
        <w:shd w:val="clear" w:color="auto" w:fill="E6E6E6"/>
        <w:rPr>
          <w:lang w:eastAsia="zh-TW"/>
        </w:rPr>
      </w:pPr>
    </w:p>
    <w:p w14:paraId="2B8A55C2" w14:textId="77777777" w:rsidR="00B634ED" w:rsidRPr="004E1F03" w:rsidRDefault="00B634ED" w:rsidP="00B634ED">
      <w:pPr>
        <w:pStyle w:val="PL"/>
        <w:shd w:val="clear" w:color="auto" w:fill="E6E6E6"/>
      </w:pPr>
      <w:r w:rsidRPr="004E1F03">
        <w:t>AS-Context-v1</w:t>
      </w:r>
      <w:r w:rsidRPr="004E1F03">
        <w:rPr>
          <w:lang w:eastAsia="zh-TW"/>
        </w:rPr>
        <w:t>320</w:t>
      </w:r>
      <w:r w:rsidRPr="004E1F03">
        <w:t xml:space="preserve"> ::=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14:paraId="7508CC0A" w14:textId="77777777" w:rsidR="00B634ED" w:rsidRPr="004E1F03" w:rsidRDefault="00B634ED" w:rsidP="00B634ED">
      <w:pPr>
        <w:pStyle w:val="PL"/>
        <w:shd w:val="clear" w:color="auto" w:fill="E6E6E6"/>
        <w:tabs>
          <w:tab w:val="clear" w:pos="768"/>
        </w:tabs>
      </w:pPr>
      <w:r w:rsidRPr="004E1F03">
        <w:tab/>
      </w:r>
      <w:r w:rsidRPr="004E1F03">
        <w:rPr>
          <w:lang w:eastAsia="zh-TW"/>
        </w:rPr>
        <w:t>wlan</w:t>
      </w:r>
      <w:r w:rsidRPr="004E1F03">
        <w:t>ConnectionStatusReport-r1</w:t>
      </w:r>
      <w:r w:rsidRPr="004E1F03">
        <w:rPr>
          <w:lang w:eastAsia="zh-TW"/>
        </w:rPr>
        <w:t>3</w:t>
      </w:r>
      <w:r w:rsidRPr="004E1F03">
        <w:tab/>
      </w:r>
      <w:r w:rsidRPr="004E1F03">
        <w:tab/>
      </w:r>
      <w:r w:rsidRPr="004E1F03">
        <w:tab/>
        <w:t>OCTET STRING (CONTAINING</w:t>
      </w:r>
    </w:p>
    <w:p w14:paraId="6D88904B" w14:textId="77777777" w:rsidR="00B634ED" w:rsidRPr="004E1F03" w:rsidRDefault="00B634ED" w:rsidP="00B634ED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rPr>
          <w:lang w:eastAsia="zh-TW"/>
        </w:rPr>
        <w:t>WLAN</w:t>
      </w:r>
      <w:r w:rsidRPr="004E1F03">
        <w:t>ConnectionStatusReport-r1</w:t>
      </w:r>
      <w:r w:rsidRPr="004E1F03">
        <w:rPr>
          <w:lang w:eastAsia="zh-TW"/>
        </w:rPr>
        <w:t>3</w:t>
      </w:r>
      <w:r w:rsidRPr="004E1F03">
        <w:t>)</w:t>
      </w:r>
      <w:r w:rsidRPr="004E1F03">
        <w:tab/>
        <w:t>OPTIONAL</w:t>
      </w:r>
      <w:r w:rsidRPr="004E1F03">
        <w:tab/>
        <w:t>-- Cond HO2</w:t>
      </w:r>
    </w:p>
    <w:p w14:paraId="2B148668" w14:textId="77777777" w:rsidR="00B634ED" w:rsidRPr="004E1F03" w:rsidRDefault="00B634ED" w:rsidP="00B634ED">
      <w:pPr>
        <w:pStyle w:val="PL"/>
        <w:shd w:val="clear" w:color="auto" w:fill="E6E6E6"/>
        <w:rPr>
          <w:lang w:eastAsia="zh-TW"/>
        </w:rPr>
      </w:pPr>
      <w:r w:rsidRPr="004E1F03">
        <w:t>}</w:t>
      </w:r>
    </w:p>
    <w:p w14:paraId="4D7512AE" w14:textId="77777777" w:rsidR="00B634ED" w:rsidRPr="004E1F03" w:rsidRDefault="00B634ED" w:rsidP="00B634ED">
      <w:pPr>
        <w:pStyle w:val="PL"/>
        <w:shd w:val="clear" w:color="auto" w:fill="E6E6E6"/>
      </w:pPr>
    </w:p>
    <w:p w14:paraId="1F5A8151" w14:textId="77777777" w:rsidR="00B634ED" w:rsidRPr="004E1F03" w:rsidRDefault="00B634ED" w:rsidP="00B634ED">
      <w:pPr>
        <w:pStyle w:val="PL"/>
        <w:shd w:val="clear" w:color="auto" w:fill="E6E6E6"/>
      </w:pPr>
      <w:r w:rsidRPr="004E1F03">
        <w:lastRenderedPageBreak/>
        <w:t>-- ASN1STOP</w:t>
      </w:r>
    </w:p>
    <w:p w14:paraId="6E1FCDAD" w14:textId="77777777" w:rsidR="00B634ED" w:rsidRPr="004E1F03" w:rsidRDefault="00B634ED" w:rsidP="00B634ED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34ED" w:rsidRPr="004E1F03" w14:paraId="1F81A2C9" w14:textId="77777777" w:rsidTr="00774774">
        <w:trPr>
          <w:cantSplit/>
          <w:tblHeader/>
        </w:trPr>
        <w:tc>
          <w:tcPr>
            <w:tcW w:w="9639" w:type="dxa"/>
          </w:tcPr>
          <w:p w14:paraId="55224A1A" w14:textId="77777777" w:rsidR="00B634ED" w:rsidRPr="004E1F03" w:rsidRDefault="00B634ED" w:rsidP="00774774">
            <w:pPr>
              <w:pStyle w:val="TAH"/>
              <w:tabs>
                <w:tab w:val="num" w:pos="1494"/>
              </w:tabs>
              <w:spacing w:before="60"/>
              <w:ind w:left="1494" w:hanging="360"/>
              <w:rPr>
                <w:rFonts w:eastAsia="SimSun"/>
                <w:kern w:val="2"/>
                <w:lang w:eastAsia="en-GB"/>
              </w:rPr>
            </w:pPr>
            <w:r w:rsidRPr="004E1F03">
              <w:rPr>
                <w:rFonts w:eastAsia="SimSun"/>
                <w:i/>
                <w:noProof/>
                <w:kern w:val="2"/>
                <w:lang w:eastAsia="en-GB"/>
              </w:rPr>
              <w:t xml:space="preserve">AS-Context </w:t>
            </w:r>
            <w:r w:rsidRPr="004E1F03">
              <w:rPr>
                <w:rFonts w:eastAsia="SimSun"/>
                <w:iCs/>
                <w:noProof/>
                <w:kern w:val="2"/>
                <w:lang w:eastAsia="en-GB"/>
              </w:rPr>
              <w:t>field descriptions</w:t>
            </w:r>
          </w:p>
        </w:tc>
      </w:tr>
      <w:tr w:rsidR="00B634ED" w:rsidRPr="004E1F03" w14:paraId="56D7AE15" w14:textId="77777777" w:rsidTr="00774774">
        <w:trPr>
          <w:cantSplit/>
          <w:tblHeader/>
        </w:trPr>
        <w:tc>
          <w:tcPr>
            <w:tcW w:w="9639" w:type="dxa"/>
          </w:tcPr>
          <w:p w14:paraId="4B4EBC9B" w14:textId="77777777" w:rsidR="00B634ED" w:rsidRPr="004E1F03" w:rsidRDefault="00B634ED" w:rsidP="00774774">
            <w:pPr>
              <w:pStyle w:val="TAL"/>
              <w:rPr>
                <w:b/>
                <w:bCs/>
                <w:i/>
                <w:noProof/>
                <w:kern w:val="2"/>
                <w:lang w:eastAsia="zh-CN"/>
              </w:rPr>
            </w:pPr>
            <w:r w:rsidRPr="004E1F03">
              <w:rPr>
                <w:b/>
                <w:bCs/>
                <w:i/>
                <w:noProof/>
                <w:kern w:val="2"/>
                <w:lang w:eastAsia="zh-CN"/>
              </w:rPr>
              <w:t>idc-Indication</w:t>
            </w:r>
          </w:p>
          <w:p w14:paraId="26A65A01" w14:textId="77777777" w:rsidR="00B634ED" w:rsidRPr="004E1F03" w:rsidRDefault="00B634ED" w:rsidP="00774774">
            <w:pPr>
              <w:pStyle w:val="TAL"/>
              <w:rPr>
                <w:rFonts w:eastAsia="SimSun"/>
                <w:b/>
                <w:bCs/>
                <w:i/>
                <w:kern w:val="2"/>
                <w:lang w:eastAsia="ko-KR"/>
              </w:rPr>
            </w:pPr>
            <w:r w:rsidRPr="004E1F03">
              <w:rPr>
                <w:kern w:val="2"/>
                <w:lang w:eastAsia="ko-KR"/>
              </w:rPr>
              <w:t>Including information used for handling the IDC problems.</w:t>
            </w:r>
          </w:p>
        </w:tc>
      </w:tr>
    </w:tbl>
    <w:p w14:paraId="7E2737C3" w14:textId="77777777" w:rsidR="00F97D1A" w:rsidRDefault="00F97D1A" w:rsidP="00F97D1A">
      <w:pPr>
        <w:pStyle w:val="wordsection1"/>
        <w:rPr>
          <w:rFonts w:ascii="Calibri" w:hAnsi="Calibri"/>
          <w:sz w:val="22"/>
          <w:szCs w:val="22"/>
          <w:lang w:val="en-US"/>
        </w:rPr>
      </w:pPr>
    </w:p>
    <w:p w14:paraId="473DE988" w14:textId="77777777" w:rsidR="00693D72" w:rsidRDefault="00693D72" w:rsidP="00693D72">
      <w:pPr>
        <w:rPr>
          <w:lang w:val="en-US"/>
        </w:rPr>
      </w:pPr>
      <w:r>
        <w:t xml:space="preserve">It’s worth noting the </w:t>
      </w:r>
      <w:r>
        <w:rPr>
          <w:lang w:val="en-US"/>
        </w:rPr>
        <w:t xml:space="preserve">difference between </w:t>
      </w:r>
      <w:r>
        <w:rPr>
          <w:highlight w:val="yellow"/>
          <w:lang w:val="en-US"/>
        </w:rPr>
        <w:t>InDeviceIndication-r11</w:t>
      </w:r>
      <w:r>
        <w:rPr>
          <w:lang w:val="en-US"/>
        </w:rPr>
        <w:t xml:space="preserve"> and </w:t>
      </w:r>
      <w:r>
        <w:rPr>
          <w:highlight w:val="green"/>
          <w:lang w:val="en-US"/>
        </w:rPr>
        <w:t>MBMSInterestIndication-r11</w:t>
      </w:r>
      <w:r>
        <w:rPr>
          <w:lang w:val="en-US"/>
        </w:rPr>
        <w:t xml:space="preserve"> contents as passed in </w:t>
      </w:r>
      <w:r w:rsidRPr="00EB0F93">
        <w:rPr>
          <w:i/>
          <w:lang w:val="en-US"/>
        </w:rPr>
        <w:t>AS-Context</w:t>
      </w:r>
      <w:r>
        <w:rPr>
          <w:lang w:val="en-US"/>
        </w:rPr>
        <w:t xml:space="preserve">. </w:t>
      </w:r>
      <w:r w:rsidRPr="00EB0F93">
        <w:rPr>
          <w:i/>
          <w:lang w:val="en-US"/>
        </w:rPr>
        <w:t>MBMSInterestIndication-r11</w:t>
      </w:r>
      <w:r>
        <w:rPr>
          <w:lang w:val="en-US"/>
        </w:rPr>
        <w:t xml:space="preserve"> directly uses globally understood ARFCN-ValueEUTRA-r9 to identify carriers, but </w:t>
      </w:r>
      <w:r w:rsidRPr="00EB0F93">
        <w:rPr>
          <w:i/>
          <w:lang w:val="en-US"/>
        </w:rPr>
        <w:t>InDeviceCoexIndication-r11</w:t>
      </w:r>
      <w:r>
        <w:rPr>
          <w:lang w:val="en-US"/>
        </w:rPr>
        <w:t xml:space="preserve"> uses </w:t>
      </w:r>
      <w:r w:rsidRPr="00EB0F93">
        <w:rPr>
          <w:i/>
          <w:lang w:val="en-US"/>
        </w:rPr>
        <w:t>MeasObjectId</w:t>
      </w:r>
      <w:r>
        <w:rPr>
          <w:lang w:val="en-US"/>
        </w:rPr>
        <w:t xml:space="preserve">, which appears to be locally linked to an ARFCN by each primary cell using the </w:t>
      </w:r>
      <w:r w:rsidRPr="00EB0F93">
        <w:rPr>
          <w:i/>
          <w:lang w:val="en-US"/>
        </w:rPr>
        <w:t>MeasObjectToAddModList</w:t>
      </w:r>
      <w:r>
        <w:rPr>
          <w:lang w:val="en-US"/>
        </w:rPr>
        <w:t xml:space="preserve"> IE.</w:t>
      </w:r>
    </w:p>
    <w:p w14:paraId="2A1D75D3" w14:textId="77777777" w:rsidR="00693D72" w:rsidRPr="00693D72" w:rsidRDefault="00693D72" w:rsidP="00FD64DD">
      <w:pPr>
        <w:pStyle w:val="wordsection1"/>
        <w:jc w:val="both"/>
        <w:rPr>
          <w:rFonts w:eastAsia="Times New Roman"/>
          <w:sz w:val="20"/>
          <w:szCs w:val="20"/>
          <w:lang w:val="en-US" w:eastAsia="en-US"/>
        </w:rPr>
      </w:pPr>
    </w:p>
    <w:p w14:paraId="47DEF667" w14:textId="15F0DD43" w:rsidR="00F97D1A" w:rsidRDefault="00F97D1A" w:rsidP="00FD64DD">
      <w:pPr>
        <w:pStyle w:val="wordsection1"/>
        <w:jc w:val="both"/>
        <w:rPr>
          <w:rFonts w:eastAsia="Times New Roman"/>
          <w:sz w:val="20"/>
          <w:szCs w:val="20"/>
          <w:lang w:eastAsia="en-US"/>
        </w:rPr>
      </w:pPr>
      <w:r w:rsidRPr="00693D72">
        <w:rPr>
          <w:rFonts w:eastAsia="Times New Roman"/>
          <w:sz w:val="20"/>
          <w:szCs w:val="20"/>
          <w:lang w:eastAsia="en-US"/>
        </w:rPr>
        <w:t xml:space="preserve">The frequencies for which measurement objects exist vary from cell to cell, and the association between </w:t>
      </w:r>
      <w:r w:rsidRPr="00693D72">
        <w:rPr>
          <w:rFonts w:eastAsia="Times New Roman"/>
          <w:i/>
          <w:sz w:val="20"/>
          <w:szCs w:val="20"/>
          <w:lang w:eastAsia="en-US"/>
        </w:rPr>
        <w:t>MeasObjectId</w:t>
      </w:r>
      <w:r w:rsidRPr="00693D72">
        <w:rPr>
          <w:rFonts w:eastAsia="Times New Roman"/>
          <w:sz w:val="20"/>
          <w:szCs w:val="20"/>
          <w:lang w:eastAsia="en-US"/>
        </w:rPr>
        <w:t xml:space="preserve"> and ARFCN is locally chosen by each cell, therefore </w:t>
      </w:r>
      <w:r w:rsidRPr="00693D72">
        <w:rPr>
          <w:rFonts w:eastAsia="Times New Roman"/>
          <w:i/>
          <w:sz w:val="20"/>
          <w:szCs w:val="20"/>
          <w:lang w:eastAsia="en-US"/>
        </w:rPr>
        <w:t>MeasObjectIds</w:t>
      </w:r>
      <w:r w:rsidRPr="00693D72">
        <w:rPr>
          <w:rFonts w:eastAsia="Times New Roman"/>
          <w:sz w:val="20"/>
          <w:szCs w:val="20"/>
          <w:lang w:eastAsia="en-US"/>
        </w:rPr>
        <w:t xml:space="preserve"> are only meaningful in the context of the measurement objects configured by a particular LTE cell. </w:t>
      </w:r>
      <w:r w:rsidRPr="00FD64DD">
        <w:rPr>
          <w:rFonts w:eastAsia="Times New Roman"/>
          <w:sz w:val="20"/>
          <w:szCs w:val="20"/>
          <w:lang w:eastAsia="en-US"/>
        </w:rPr>
        <w:t xml:space="preserve">That is, the same </w:t>
      </w:r>
      <w:r w:rsidRPr="00FD64DD">
        <w:rPr>
          <w:rFonts w:eastAsia="Times New Roman"/>
          <w:i/>
          <w:sz w:val="20"/>
          <w:szCs w:val="20"/>
          <w:lang w:eastAsia="en-US"/>
        </w:rPr>
        <w:t xml:space="preserve">MeasObjectId </w:t>
      </w:r>
      <w:r w:rsidRPr="00FD64DD">
        <w:rPr>
          <w:rFonts w:eastAsia="Times New Roman"/>
          <w:sz w:val="20"/>
          <w:szCs w:val="20"/>
          <w:lang w:eastAsia="en-US"/>
        </w:rPr>
        <w:t>value may represent a different absolute frequency on different cells</w:t>
      </w:r>
      <w:r w:rsidR="001B52E4">
        <w:rPr>
          <w:rFonts w:eastAsia="Times New Roman"/>
          <w:sz w:val="20"/>
          <w:szCs w:val="20"/>
          <w:lang w:eastAsia="en-US"/>
        </w:rPr>
        <w:t>, or may not be assigned at all on some cells</w:t>
      </w:r>
      <w:r w:rsidRPr="00FD64DD">
        <w:rPr>
          <w:rFonts w:eastAsia="Times New Roman"/>
          <w:sz w:val="20"/>
          <w:szCs w:val="20"/>
          <w:lang w:eastAsia="en-US"/>
        </w:rPr>
        <w:t>.</w:t>
      </w:r>
      <w:r w:rsidRPr="00693D72">
        <w:rPr>
          <w:rFonts w:eastAsia="Times New Roman"/>
          <w:sz w:val="20"/>
          <w:szCs w:val="20"/>
          <w:lang w:eastAsia="en-US"/>
        </w:rPr>
        <w:t xml:space="preserve"> </w:t>
      </w:r>
    </w:p>
    <w:p w14:paraId="4F9592D0" w14:textId="70A21983" w:rsidR="003B4E69" w:rsidRDefault="001B52E4" w:rsidP="00693D72">
      <w:pPr>
        <w:pStyle w:val="wordsection1"/>
        <w:jc w:val="both"/>
        <w:rPr>
          <w:lang w:val="en-US"/>
        </w:rPr>
      </w:pPr>
      <w:r>
        <w:rPr>
          <w:rFonts w:eastAsia="Times New Roman"/>
          <w:sz w:val="20"/>
          <w:szCs w:val="20"/>
          <w:lang w:eastAsia="en-US"/>
        </w:rPr>
        <w:t>T</w:t>
      </w:r>
      <w:r w:rsidR="003B4E69" w:rsidRPr="003B4E69">
        <w:rPr>
          <w:rFonts w:eastAsia="Times New Roman"/>
          <w:sz w:val="20"/>
          <w:szCs w:val="20"/>
          <w:lang w:eastAsia="en-US"/>
        </w:rPr>
        <w:t>he IDC message stored in the UE context will be meaningless if passed to a</w:t>
      </w:r>
      <w:r w:rsidR="00001FAC">
        <w:rPr>
          <w:rFonts w:eastAsia="Times New Roman"/>
          <w:sz w:val="20"/>
          <w:szCs w:val="20"/>
          <w:lang w:eastAsia="en-US"/>
        </w:rPr>
        <w:t>nother (</w:t>
      </w:r>
      <w:r w:rsidR="00B754E7">
        <w:rPr>
          <w:rFonts w:eastAsia="Times New Roman"/>
          <w:sz w:val="20"/>
          <w:szCs w:val="20"/>
          <w:lang w:eastAsia="en-US"/>
        </w:rPr>
        <w:t>cell_3</w:t>
      </w:r>
      <w:r w:rsidR="00001FAC">
        <w:rPr>
          <w:rFonts w:eastAsia="Times New Roman"/>
          <w:sz w:val="20"/>
          <w:szCs w:val="20"/>
          <w:lang w:eastAsia="en-US"/>
        </w:rPr>
        <w:t>)</w:t>
      </w:r>
      <w:r w:rsidR="003B4E69" w:rsidRPr="003B4E69">
        <w:rPr>
          <w:rFonts w:eastAsia="Times New Roman"/>
          <w:sz w:val="20"/>
          <w:szCs w:val="20"/>
          <w:lang w:eastAsia="en-US"/>
        </w:rPr>
        <w:t xml:space="preserve"> cell in a subsequent HO, because AS-Context sent to cell</w:t>
      </w:r>
      <w:r w:rsidR="00707D91">
        <w:rPr>
          <w:rFonts w:eastAsia="Times New Roman"/>
          <w:sz w:val="20"/>
          <w:szCs w:val="20"/>
          <w:lang w:eastAsia="en-US"/>
        </w:rPr>
        <w:t>_</w:t>
      </w:r>
      <w:r w:rsidR="003B4E69" w:rsidRPr="003B4E69">
        <w:rPr>
          <w:rFonts w:eastAsia="Times New Roman"/>
          <w:sz w:val="20"/>
          <w:szCs w:val="20"/>
          <w:lang w:eastAsia="en-US"/>
        </w:rPr>
        <w:t xml:space="preserve">3 will have </w:t>
      </w:r>
      <w:r w:rsidR="003B4E69" w:rsidRPr="003B4E69">
        <w:rPr>
          <w:rFonts w:eastAsia="Times New Roman"/>
          <w:i/>
          <w:sz w:val="20"/>
          <w:szCs w:val="20"/>
          <w:lang w:eastAsia="en-US"/>
        </w:rPr>
        <w:t xml:space="preserve">AffectedCarrierFreqCombList </w:t>
      </w:r>
      <w:r w:rsidR="003B4E69" w:rsidRPr="003B4E69">
        <w:rPr>
          <w:rFonts w:eastAsia="Times New Roman"/>
          <w:sz w:val="20"/>
          <w:szCs w:val="20"/>
          <w:lang w:eastAsia="en-US"/>
        </w:rPr>
        <w:t xml:space="preserve">referencing </w:t>
      </w:r>
      <w:r w:rsidR="003B4E69" w:rsidRPr="00B754E7">
        <w:rPr>
          <w:rFonts w:eastAsia="Times New Roman"/>
          <w:i/>
          <w:sz w:val="20"/>
          <w:szCs w:val="20"/>
          <w:lang w:eastAsia="en-US"/>
        </w:rPr>
        <w:t>MeasObjectIds</w:t>
      </w:r>
      <w:r w:rsidR="003B4E69" w:rsidRPr="003B4E69">
        <w:rPr>
          <w:rFonts w:eastAsia="Times New Roman"/>
          <w:sz w:val="20"/>
          <w:szCs w:val="20"/>
          <w:lang w:eastAsia="en-US"/>
        </w:rPr>
        <w:t xml:space="preserve"> of cell</w:t>
      </w:r>
      <w:r w:rsidR="00B754E7">
        <w:rPr>
          <w:rFonts w:eastAsia="Times New Roman"/>
          <w:sz w:val="20"/>
          <w:szCs w:val="20"/>
          <w:lang w:eastAsia="en-US"/>
        </w:rPr>
        <w:t>_</w:t>
      </w:r>
      <w:r w:rsidR="003B4E69" w:rsidRPr="003B4E69">
        <w:rPr>
          <w:rFonts w:eastAsia="Times New Roman"/>
          <w:sz w:val="20"/>
          <w:szCs w:val="20"/>
          <w:lang w:eastAsia="en-US"/>
        </w:rPr>
        <w:t xml:space="preserve">1 and measurement configuration defining the </w:t>
      </w:r>
      <w:r w:rsidR="003B4E69" w:rsidRPr="00B754E7">
        <w:rPr>
          <w:rFonts w:eastAsia="Times New Roman"/>
          <w:i/>
          <w:sz w:val="20"/>
          <w:szCs w:val="20"/>
          <w:lang w:eastAsia="en-US"/>
        </w:rPr>
        <w:t>MeasObjectIds</w:t>
      </w:r>
      <w:r w:rsidR="003B4E69" w:rsidRPr="003B4E69">
        <w:rPr>
          <w:rFonts w:eastAsia="Times New Roman"/>
          <w:sz w:val="20"/>
          <w:szCs w:val="20"/>
          <w:lang w:eastAsia="en-US"/>
        </w:rPr>
        <w:t xml:space="preserve"> of cell</w:t>
      </w:r>
      <w:r w:rsidR="00B754E7">
        <w:rPr>
          <w:rFonts w:eastAsia="Times New Roman"/>
          <w:sz w:val="20"/>
          <w:szCs w:val="20"/>
          <w:lang w:eastAsia="en-US"/>
        </w:rPr>
        <w:t>_</w:t>
      </w:r>
      <w:r w:rsidR="003B4E69" w:rsidRPr="003B4E69">
        <w:rPr>
          <w:rFonts w:eastAsia="Times New Roman"/>
          <w:sz w:val="20"/>
          <w:szCs w:val="20"/>
          <w:lang w:eastAsia="en-US"/>
        </w:rPr>
        <w:t>2.</w:t>
      </w:r>
    </w:p>
    <w:p w14:paraId="0FD7E482" w14:textId="3F7678AD" w:rsidR="00707D91" w:rsidRDefault="00707D91" w:rsidP="00B634ED">
      <w:r>
        <w:t>UE and eNB may end up out of sync if t</w:t>
      </w:r>
      <w:r w:rsidRPr="003B4E69">
        <w:t xml:space="preserve">arget </w:t>
      </w:r>
      <w:r>
        <w:t xml:space="preserve">cell attempts to use source cell’s measurement configuration to generate a new </w:t>
      </w:r>
      <w:r w:rsidRPr="00FD64DD">
        <w:rPr>
          <w:i/>
        </w:rPr>
        <w:t>AffectedCarrierFreqCombList</w:t>
      </w:r>
      <w:r w:rsidRPr="00FD64DD">
        <w:t xml:space="preserve"> </w:t>
      </w:r>
      <w:r>
        <w:t xml:space="preserve">using </w:t>
      </w:r>
      <w:r>
        <w:rPr>
          <w:i/>
        </w:rPr>
        <w:t xml:space="preserve">MeasObjectIds </w:t>
      </w:r>
      <w:r>
        <w:t>from its own measurement configuration.</w:t>
      </w:r>
    </w:p>
    <w:p w14:paraId="30078D40" w14:textId="74EDDB40" w:rsidR="00FD64DD" w:rsidRPr="003B4E69" w:rsidRDefault="00FD64DD" w:rsidP="00FD64DD">
      <w:pPr>
        <w:pStyle w:val="wordsection1"/>
        <w:rPr>
          <w:rFonts w:eastAsia="Times New Roman"/>
          <w:sz w:val="20"/>
          <w:szCs w:val="20"/>
          <w:lang w:eastAsia="en-US"/>
        </w:rPr>
      </w:pPr>
      <w:r w:rsidRPr="003B4E69">
        <w:rPr>
          <w:rFonts w:eastAsia="Times New Roman"/>
          <w:sz w:val="20"/>
          <w:szCs w:val="20"/>
          <w:lang w:eastAsia="en-US"/>
        </w:rPr>
        <w:t xml:space="preserve">We believe the only practical solution is for the UE to send a new IDC message after any change to </w:t>
      </w:r>
      <w:r w:rsidRPr="00C12C05">
        <w:rPr>
          <w:rFonts w:eastAsia="Times New Roman"/>
          <w:i/>
          <w:sz w:val="20"/>
          <w:szCs w:val="20"/>
          <w:lang w:eastAsia="en-US"/>
        </w:rPr>
        <w:t>MeasObject</w:t>
      </w:r>
      <w:r w:rsidRPr="003B4E69">
        <w:rPr>
          <w:rFonts w:eastAsia="Times New Roman"/>
          <w:sz w:val="20"/>
          <w:szCs w:val="20"/>
          <w:lang w:eastAsia="en-US"/>
        </w:rPr>
        <w:t xml:space="preserve"> or </w:t>
      </w:r>
      <w:r w:rsidRPr="00C12C05">
        <w:rPr>
          <w:rFonts w:eastAsia="Times New Roman"/>
          <w:i/>
          <w:sz w:val="20"/>
          <w:szCs w:val="20"/>
          <w:lang w:eastAsia="en-US"/>
        </w:rPr>
        <w:t>MeasObjectId</w:t>
      </w:r>
      <w:r w:rsidRPr="003B4E69">
        <w:rPr>
          <w:rFonts w:eastAsia="Times New Roman"/>
          <w:sz w:val="20"/>
          <w:szCs w:val="20"/>
          <w:lang w:eastAsia="en-US"/>
        </w:rPr>
        <w:t xml:space="preserve"> configuration that impacts interpretation of the affectedCarrierFreqCombList-r11.</w:t>
      </w:r>
      <w:r w:rsidR="00B754E7">
        <w:rPr>
          <w:rFonts w:eastAsia="Times New Roman"/>
          <w:sz w:val="20"/>
          <w:szCs w:val="20"/>
          <w:lang w:eastAsia="en-US"/>
        </w:rPr>
        <w:t xml:space="preserve"> I.e. the UE should l</w:t>
      </w:r>
      <w:r w:rsidR="00B754E7" w:rsidRPr="00B754E7">
        <w:rPr>
          <w:rFonts w:eastAsia="Times New Roman"/>
          <w:sz w:val="20"/>
          <w:szCs w:val="20"/>
          <w:lang w:eastAsia="en-US"/>
        </w:rPr>
        <w:t>ink its actual IDC problem validity with the configured measurement object.</w:t>
      </w:r>
    </w:p>
    <w:p w14:paraId="02C68B56" w14:textId="2CC2AFB6" w:rsidR="00FD64DD" w:rsidRDefault="00FD64DD" w:rsidP="00B634ED">
      <w:pPr>
        <w:rPr>
          <w:lang w:val="en-US"/>
        </w:rPr>
      </w:pPr>
    </w:p>
    <w:p w14:paraId="0FD806F8" w14:textId="77777777" w:rsidR="00707D91" w:rsidRPr="00FD64DD" w:rsidRDefault="00707D91" w:rsidP="00707D91">
      <w:pPr>
        <w:pStyle w:val="wordsection1"/>
        <w:jc w:val="both"/>
        <w:rPr>
          <w:rFonts w:eastAsia="Times New Roman"/>
          <w:sz w:val="20"/>
          <w:szCs w:val="20"/>
          <w:lang w:eastAsia="en-US"/>
        </w:rPr>
      </w:pPr>
      <w:r w:rsidRPr="00FD64DD">
        <w:rPr>
          <w:rFonts w:eastAsia="Times New Roman"/>
          <w:b/>
          <w:sz w:val="20"/>
          <w:szCs w:val="20"/>
          <w:lang w:eastAsia="en-US"/>
        </w:rPr>
        <w:t>Observation 3:</w:t>
      </w:r>
      <w:r>
        <w:rPr>
          <w:rFonts w:eastAsia="Times New Roman"/>
          <w:sz w:val="20"/>
          <w:szCs w:val="20"/>
          <w:lang w:eastAsia="en-US"/>
        </w:rPr>
        <w:t xml:space="preserve"> I</w:t>
      </w:r>
      <w:r w:rsidRPr="00FD64DD">
        <w:rPr>
          <w:rFonts w:eastAsia="Times New Roman"/>
          <w:sz w:val="20"/>
          <w:szCs w:val="20"/>
          <w:lang w:eastAsia="en-US"/>
        </w:rPr>
        <w:t xml:space="preserve">t’s impractical for target cell to determine the affected carriers from </w:t>
      </w:r>
      <w:r w:rsidRPr="00FD64DD">
        <w:rPr>
          <w:rFonts w:eastAsia="Times New Roman"/>
          <w:i/>
          <w:sz w:val="20"/>
          <w:szCs w:val="20"/>
          <w:lang w:eastAsia="en-US"/>
        </w:rPr>
        <w:t>AffectedCarrierFreqCombList</w:t>
      </w:r>
      <w:r w:rsidRPr="00FD64DD">
        <w:rPr>
          <w:rFonts w:eastAsia="Times New Roman"/>
          <w:sz w:val="20"/>
          <w:szCs w:val="20"/>
          <w:lang w:eastAsia="en-US"/>
        </w:rPr>
        <w:t xml:space="preserve"> </w:t>
      </w:r>
      <w:r>
        <w:rPr>
          <w:rFonts w:eastAsia="Times New Roman"/>
          <w:sz w:val="20"/>
          <w:szCs w:val="20"/>
          <w:lang w:eastAsia="en-US"/>
        </w:rPr>
        <w:t xml:space="preserve">in </w:t>
      </w:r>
      <w:r w:rsidRPr="0094057D">
        <w:rPr>
          <w:rFonts w:eastAsia="Times New Roman"/>
          <w:i/>
          <w:sz w:val="20"/>
          <w:szCs w:val="20"/>
          <w:lang w:eastAsia="en-US"/>
        </w:rPr>
        <w:t>idc-Indication-r11</w:t>
      </w:r>
      <w:r>
        <w:rPr>
          <w:rFonts w:eastAsia="Times New Roman"/>
          <w:i/>
          <w:sz w:val="20"/>
          <w:szCs w:val="20"/>
          <w:lang w:eastAsia="en-US"/>
        </w:rPr>
        <w:t xml:space="preserve"> </w:t>
      </w:r>
      <w:r w:rsidRPr="00FD64DD">
        <w:rPr>
          <w:rFonts w:eastAsia="Times New Roman"/>
          <w:sz w:val="20"/>
          <w:szCs w:val="20"/>
          <w:lang w:eastAsia="en-US"/>
        </w:rPr>
        <w:t xml:space="preserve">sent in the </w:t>
      </w:r>
      <w:r w:rsidRPr="00FD64DD">
        <w:rPr>
          <w:rFonts w:eastAsia="Times New Roman"/>
          <w:i/>
          <w:sz w:val="20"/>
          <w:szCs w:val="20"/>
          <w:lang w:eastAsia="en-US"/>
        </w:rPr>
        <w:t>AS-Context</w:t>
      </w:r>
      <w:r w:rsidRPr="00FD64DD">
        <w:rPr>
          <w:rFonts w:eastAsia="Times New Roman"/>
          <w:sz w:val="20"/>
          <w:szCs w:val="20"/>
          <w:lang w:eastAsia="en-US"/>
        </w:rPr>
        <w:t xml:space="preserve">. </w:t>
      </w:r>
    </w:p>
    <w:p w14:paraId="6D90099E" w14:textId="77777777" w:rsidR="00707D91" w:rsidRDefault="00707D91" w:rsidP="00707D91">
      <w:pPr>
        <w:rPr>
          <w:lang w:val="en-US"/>
        </w:rPr>
      </w:pPr>
    </w:p>
    <w:p w14:paraId="43DBA7D4" w14:textId="71135420" w:rsidR="00FD64DD" w:rsidRPr="00797CFD" w:rsidRDefault="00FD64DD" w:rsidP="00B634ED">
      <w:r w:rsidRPr="009C4E55">
        <w:rPr>
          <w:b/>
        </w:rPr>
        <w:t>Proposal:</w:t>
      </w:r>
      <w:r w:rsidRPr="00797CFD">
        <w:t xml:space="preserve"> </w:t>
      </w:r>
      <w:r w:rsidR="00797CFD" w:rsidRPr="00797CFD">
        <w:t>The UE sends UL CA IDC indication upon any change in me</w:t>
      </w:r>
      <w:r w:rsidR="009C4E55">
        <w:t>asurement objects configuration, that affect</w:t>
      </w:r>
      <w:r w:rsidR="00707D91">
        <w:t xml:space="preserve"> contents of the last transmitted </w:t>
      </w:r>
      <w:r w:rsidR="00707D91" w:rsidRPr="006C10B2">
        <w:rPr>
          <w:i/>
        </w:rPr>
        <w:t>InDeviceCoexIndication</w:t>
      </w:r>
      <w:r w:rsidR="00707D91" w:rsidRPr="006C10B2">
        <w:t xml:space="preserve"> message</w:t>
      </w:r>
      <w:r w:rsidR="009C4E55">
        <w:t>.</w:t>
      </w:r>
    </w:p>
    <w:p w14:paraId="72DF3240" w14:textId="674AB716" w:rsidR="00D0479C" w:rsidRPr="00D0479C" w:rsidRDefault="00D0479C" w:rsidP="00B634ED">
      <w:r w:rsidRPr="00D0479C">
        <w:t>Co</w:t>
      </w:r>
      <w:r w:rsidR="009C4E55">
        <w:t>rresponding CR is provi</w:t>
      </w:r>
      <w:r>
        <w:t>ded in [5</w:t>
      </w:r>
      <w:r w:rsidRPr="00D0479C">
        <w:t>].</w:t>
      </w:r>
    </w:p>
    <w:p w14:paraId="5FF0E443" w14:textId="6D0711AE" w:rsidR="00CD4C7B" w:rsidRPr="00693D72" w:rsidRDefault="00CD4C7B" w:rsidP="00CD4C7B">
      <w:pPr>
        <w:pStyle w:val="Heading1"/>
      </w:pPr>
      <w:r w:rsidRPr="00693D72">
        <w:t>3</w:t>
      </w:r>
      <w:r w:rsidRPr="00693D72">
        <w:tab/>
      </w:r>
      <w:r w:rsidR="00904506" w:rsidRPr="00693D72">
        <w:t xml:space="preserve">Conclusion </w:t>
      </w:r>
    </w:p>
    <w:p w14:paraId="7229EA64" w14:textId="77777777" w:rsidR="00693D72" w:rsidRPr="00B940D2" w:rsidRDefault="00693D72" w:rsidP="00693D72">
      <w:pPr>
        <w:pStyle w:val="wordsection1"/>
        <w:rPr>
          <w:rFonts w:eastAsia="Times New Roman"/>
          <w:sz w:val="20"/>
          <w:szCs w:val="20"/>
          <w:lang w:eastAsia="en-US"/>
        </w:rPr>
      </w:pPr>
      <w:r w:rsidRPr="00B940D2">
        <w:rPr>
          <w:rFonts w:eastAsia="Times New Roman"/>
          <w:b/>
          <w:sz w:val="20"/>
          <w:szCs w:val="20"/>
          <w:lang w:eastAsia="en-US"/>
        </w:rPr>
        <w:t>Observation 1:</w:t>
      </w:r>
      <w:r w:rsidRPr="00B940D2">
        <w:rPr>
          <w:rFonts w:eastAsia="Times New Roman"/>
          <w:sz w:val="20"/>
          <w:szCs w:val="20"/>
          <w:lang w:eastAsia="en-US"/>
        </w:rPr>
        <w:t xml:space="preserve"> The affected frequencies to indicate </w:t>
      </w:r>
      <w:r>
        <w:rPr>
          <w:rFonts w:eastAsia="Times New Roman"/>
          <w:sz w:val="20"/>
          <w:szCs w:val="20"/>
          <w:lang w:eastAsia="en-US"/>
        </w:rPr>
        <w:t xml:space="preserve">UL CA </w:t>
      </w:r>
      <w:r w:rsidRPr="00B940D2">
        <w:rPr>
          <w:rFonts w:eastAsia="Times New Roman"/>
          <w:sz w:val="20"/>
          <w:szCs w:val="20"/>
          <w:lang w:eastAsia="en-US"/>
        </w:rPr>
        <w:t xml:space="preserve">IDC issue are identified in </w:t>
      </w:r>
      <w:r w:rsidRPr="00774774">
        <w:rPr>
          <w:rFonts w:eastAsia="Times New Roman"/>
          <w:i/>
          <w:sz w:val="20"/>
          <w:szCs w:val="20"/>
          <w:lang w:eastAsia="en-US"/>
        </w:rPr>
        <w:t>affectedCarrierFreqCombList</w:t>
      </w:r>
      <w:r>
        <w:rPr>
          <w:rFonts w:eastAsia="Times New Roman"/>
          <w:i/>
          <w:sz w:val="20"/>
          <w:szCs w:val="20"/>
          <w:lang w:eastAsia="en-US"/>
        </w:rPr>
        <w:t xml:space="preserve"> (</w:t>
      </w:r>
      <w:r w:rsidRPr="00774774">
        <w:rPr>
          <w:rFonts w:eastAsia="Times New Roman"/>
          <w:i/>
          <w:sz w:val="20"/>
          <w:szCs w:val="20"/>
          <w:lang w:eastAsia="en-US"/>
        </w:rPr>
        <w:t>affectedCarrierFreqCombList-r11</w:t>
      </w:r>
      <w:r w:rsidRPr="00B940D2">
        <w:rPr>
          <w:rFonts w:eastAsia="Times New Roman"/>
          <w:sz w:val="20"/>
          <w:szCs w:val="20"/>
          <w:lang w:eastAsia="en-US"/>
        </w:rPr>
        <w:t xml:space="preserve"> </w:t>
      </w:r>
      <w:r>
        <w:rPr>
          <w:rFonts w:eastAsia="Times New Roman"/>
          <w:sz w:val="20"/>
          <w:szCs w:val="20"/>
          <w:lang w:eastAsia="en-US"/>
        </w:rPr>
        <w:t xml:space="preserve">or </w:t>
      </w:r>
      <w:r w:rsidRPr="00774774">
        <w:rPr>
          <w:rFonts w:eastAsia="Times New Roman"/>
          <w:i/>
          <w:sz w:val="20"/>
          <w:szCs w:val="20"/>
          <w:lang w:eastAsia="en-US"/>
        </w:rPr>
        <w:t>affectedCarrierFreqCombList-r1</w:t>
      </w:r>
      <w:r>
        <w:rPr>
          <w:rFonts w:eastAsia="Times New Roman"/>
          <w:i/>
          <w:sz w:val="20"/>
          <w:szCs w:val="20"/>
          <w:lang w:eastAsia="en-US"/>
        </w:rPr>
        <w:t>3)</w:t>
      </w:r>
      <w:r>
        <w:rPr>
          <w:rFonts w:eastAsia="Times New Roman"/>
          <w:sz w:val="20"/>
          <w:szCs w:val="20"/>
          <w:lang w:eastAsia="en-US"/>
        </w:rPr>
        <w:t xml:space="preserve"> </w:t>
      </w:r>
      <w:r w:rsidRPr="00B940D2">
        <w:rPr>
          <w:rFonts w:eastAsia="Times New Roman"/>
          <w:sz w:val="20"/>
          <w:szCs w:val="20"/>
          <w:lang w:eastAsia="en-US"/>
        </w:rPr>
        <w:t xml:space="preserve">using </w:t>
      </w:r>
      <w:r w:rsidRPr="00774774">
        <w:rPr>
          <w:rFonts w:eastAsia="Times New Roman"/>
          <w:i/>
          <w:sz w:val="20"/>
          <w:szCs w:val="20"/>
          <w:lang w:eastAsia="en-US"/>
        </w:rPr>
        <w:t>MeasObjectId</w:t>
      </w:r>
      <w:r w:rsidRPr="00B940D2">
        <w:rPr>
          <w:rFonts w:eastAsia="Times New Roman"/>
          <w:sz w:val="20"/>
          <w:szCs w:val="20"/>
          <w:lang w:eastAsia="en-US"/>
        </w:rPr>
        <w:t xml:space="preserve">. </w:t>
      </w:r>
    </w:p>
    <w:p w14:paraId="11721D78" w14:textId="77777777" w:rsidR="0095092B" w:rsidRDefault="0095092B" w:rsidP="0095092B">
      <w:pPr>
        <w:pStyle w:val="wordsection1"/>
        <w:rPr>
          <w:rFonts w:ascii="Calibri" w:hAnsi="Calibri"/>
          <w:sz w:val="22"/>
          <w:szCs w:val="22"/>
          <w:lang w:val="en-US"/>
        </w:rPr>
      </w:pPr>
    </w:p>
    <w:p w14:paraId="0F358588" w14:textId="2E34965E" w:rsidR="0095092B" w:rsidRDefault="0095092B" w:rsidP="0095092B">
      <w:r>
        <w:rPr>
          <w:b/>
        </w:rPr>
        <w:t>Observation 2</w:t>
      </w:r>
      <w:r w:rsidRPr="00B940D2">
        <w:rPr>
          <w:b/>
        </w:rPr>
        <w:t>:</w:t>
      </w:r>
      <w:r>
        <w:rPr>
          <w:b/>
        </w:rPr>
        <w:t xml:space="preserve"> </w:t>
      </w:r>
      <w:r w:rsidRPr="00E95395">
        <w:t>Both:</w:t>
      </w:r>
      <w:r>
        <w:rPr>
          <w:b/>
        </w:rPr>
        <w:t xml:space="preserve"> </w:t>
      </w:r>
      <w:r w:rsidRPr="00E95395">
        <w:t>UE and</w:t>
      </w:r>
      <w:r w:rsidRPr="00B940D2">
        <w:t xml:space="preserve"> </w:t>
      </w:r>
      <w:r>
        <w:t xml:space="preserve">eNB store Measurement Objects for which UL CA </w:t>
      </w:r>
      <w:r w:rsidRPr="00B940D2">
        <w:t xml:space="preserve">IDC issue </w:t>
      </w:r>
      <w:r>
        <w:t xml:space="preserve">have been identified by </w:t>
      </w:r>
      <w:r w:rsidRPr="00F97D1A">
        <w:rPr>
          <w:i/>
        </w:rPr>
        <w:t>affectedCarrierFreqCombList-r11</w:t>
      </w:r>
      <w:r w:rsidRPr="00B940D2">
        <w:t>.</w:t>
      </w:r>
    </w:p>
    <w:p w14:paraId="17658865" w14:textId="77777777" w:rsidR="00693D72" w:rsidRPr="00FD64DD" w:rsidRDefault="00693D72" w:rsidP="00693D72">
      <w:pPr>
        <w:pStyle w:val="wordsection1"/>
        <w:jc w:val="both"/>
        <w:rPr>
          <w:rFonts w:eastAsia="Times New Roman"/>
          <w:sz w:val="20"/>
          <w:szCs w:val="20"/>
          <w:lang w:eastAsia="en-US"/>
        </w:rPr>
      </w:pPr>
      <w:r w:rsidRPr="00FD64DD">
        <w:rPr>
          <w:rFonts w:eastAsia="Times New Roman"/>
          <w:b/>
          <w:sz w:val="20"/>
          <w:szCs w:val="20"/>
          <w:lang w:eastAsia="en-US"/>
        </w:rPr>
        <w:t>Observation 3:</w:t>
      </w:r>
      <w:r>
        <w:rPr>
          <w:rFonts w:eastAsia="Times New Roman"/>
          <w:sz w:val="20"/>
          <w:szCs w:val="20"/>
          <w:lang w:eastAsia="en-US"/>
        </w:rPr>
        <w:t xml:space="preserve"> I</w:t>
      </w:r>
      <w:r w:rsidRPr="00FD64DD">
        <w:rPr>
          <w:rFonts w:eastAsia="Times New Roman"/>
          <w:sz w:val="20"/>
          <w:szCs w:val="20"/>
          <w:lang w:eastAsia="en-US"/>
        </w:rPr>
        <w:t xml:space="preserve">t’s impractical for target cell to determine the affected carriers from </w:t>
      </w:r>
      <w:r w:rsidRPr="00FD64DD">
        <w:rPr>
          <w:rFonts w:eastAsia="Times New Roman"/>
          <w:i/>
          <w:sz w:val="20"/>
          <w:szCs w:val="20"/>
          <w:lang w:eastAsia="en-US"/>
        </w:rPr>
        <w:t>AffectedCarrierFreqCombList</w:t>
      </w:r>
      <w:r w:rsidRPr="00FD64DD">
        <w:rPr>
          <w:rFonts w:eastAsia="Times New Roman"/>
          <w:sz w:val="20"/>
          <w:szCs w:val="20"/>
          <w:lang w:eastAsia="en-US"/>
        </w:rPr>
        <w:t xml:space="preserve"> </w:t>
      </w:r>
      <w:r>
        <w:rPr>
          <w:rFonts w:eastAsia="Times New Roman"/>
          <w:sz w:val="20"/>
          <w:szCs w:val="20"/>
          <w:lang w:eastAsia="en-US"/>
        </w:rPr>
        <w:t xml:space="preserve">in </w:t>
      </w:r>
      <w:r w:rsidRPr="0094057D">
        <w:rPr>
          <w:rFonts w:eastAsia="Times New Roman"/>
          <w:i/>
          <w:sz w:val="20"/>
          <w:szCs w:val="20"/>
          <w:lang w:eastAsia="en-US"/>
        </w:rPr>
        <w:t>idc-Indication-r11</w:t>
      </w:r>
      <w:r>
        <w:rPr>
          <w:rFonts w:eastAsia="Times New Roman"/>
          <w:i/>
          <w:sz w:val="20"/>
          <w:szCs w:val="20"/>
          <w:lang w:eastAsia="en-US"/>
        </w:rPr>
        <w:t xml:space="preserve"> </w:t>
      </w:r>
      <w:r w:rsidRPr="00FD64DD">
        <w:rPr>
          <w:rFonts w:eastAsia="Times New Roman"/>
          <w:sz w:val="20"/>
          <w:szCs w:val="20"/>
          <w:lang w:eastAsia="en-US"/>
        </w:rPr>
        <w:t xml:space="preserve">sent in the </w:t>
      </w:r>
      <w:r w:rsidRPr="00FD64DD">
        <w:rPr>
          <w:rFonts w:eastAsia="Times New Roman"/>
          <w:i/>
          <w:sz w:val="20"/>
          <w:szCs w:val="20"/>
          <w:lang w:eastAsia="en-US"/>
        </w:rPr>
        <w:t>AS-Context</w:t>
      </w:r>
      <w:r w:rsidRPr="00FD64DD">
        <w:rPr>
          <w:rFonts w:eastAsia="Times New Roman"/>
          <w:sz w:val="20"/>
          <w:szCs w:val="20"/>
          <w:lang w:eastAsia="en-US"/>
        </w:rPr>
        <w:t xml:space="preserve">. </w:t>
      </w:r>
    </w:p>
    <w:p w14:paraId="2B397E8D" w14:textId="77777777" w:rsidR="009C4E55" w:rsidRDefault="009C4E55" w:rsidP="0095092B">
      <w:pPr>
        <w:pStyle w:val="wordsection1"/>
        <w:jc w:val="both"/>
        <w:rPr>
          <w:rFonts w:eastAsia="Times New Roman"/>
          <w:sz w:val="20"/>
          <w:szCs w:val="20"/>
          <w:lang w:eastAsia="en-US"/>
        </w:rPr>
      </w:pPr>
    </w:p>
    <w:p w14:paraId="54C7AA45" w14:textId="4C9A797C" w:rsidR="00693D72" w:rsidRPr="00797CFD" w:rsidRDefault="00693D72" w:rsidP="00693D72">
      <w:r w:rsidRPr="009C4E55">
        <w:rPr>
          <w:b/>
        </w:rPr>
        <w:t>Proposal:</w:t>
      </w:r>
      <w:r w:rsidRPr="00797CFD">
        <w:t xml:space="preserve"> The UE sends UL CA IDC indication upon any change in me</w:t>
      </w:r>
      <w:r>
        <w:t xml:space="preserve">asurement objects configuration, that affect contents of the last transmitted </w:t>
      </w:r>
      <w:r w:rsidRPr="006C10B2">
        <w:rPr>
          <w:i/>
        </w:rPr>
        <w:t>InDeviceCoexIndication</w:t>
      </w:r>
      <w:r w:rsidRPr="006C10B2">
        <w:t xml:space="preserve"> message</w:t>
      </w:r>
      <w:r>
        <w:t>.</w:t>
      </w:r>
    </w:p>
    <w:p w14:paraId="48AFAE21" w14:textId="77777777" w:rsidR="009C4E55" w:rsidRPr="00D0479C" w:rsidRDefault="009C4E55" w:rsidP="009C4E55">
      <w:r w:rsidRPr="00D0479C">
        <w:t>Co</w:t>
      </w:r>
      <w:r>
        <w:t>rresponding CR is provided in [5</w:t>
      </w:r>
      <w:r w:rsidRPr="00D0479C">
        <w:t>].</w:t>
      </w:r>
    </w:p>
    <w:p w14:paraId="46A9C497" w14:textId="77777777" w:rsidR="009C4E55" w:rsidRPr="00FD64DD" w:rsidRDefault="009C4E55" w:rsidP="0095092B">
      <w:pPr>
        <w:pStyle w:val="wordsection1"/>
        <w:jc w:val="both"/>
        <w:rPr>
          <w:rFonts w:eastAsia="Times New Roman"/>
          <w:sz w:val="20"/>
          <w:szCs w:val="20"/>
          <w:lang w:eastAsia="en-US"/>
        </w:rPr>
      </w:pP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656CC063" w14:textId="6540EF76" w:rsidR="00F2761B" w:rsidRPr="00F2761B" w:rsidRDefault="00F2761B" w:rsidP="0077477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/>
        </w:rPr>
      </w:pPr>
      <w:r>
        <w:t xml:space="preserve">R2-130863, </w:t>
      </w:r>
      <w:r w:rsidRPr="00F2761B">
        <w:rPr>
          <w:i/>
        </w:rPr>
        <w:t xml:space="preserve">PPI and IDC indication upon handover, </w:t>
      </w:r>
      <w:r w:rsidRPr="00F2761B">
        <w:t>Research In Motion UK Ltd</w:t>
      </w:r>
    </w:p>
    <w:p w14:paraId="0483E213" w14:textId="595322D9" w:rsidR="0058383A" w:rsidRDefault="0058383A" w:rsidP="0077477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RP-151439, </w:t>
      </w:r>
      <w:r w:rsidRPr="0058383A">
        <w:rPr>
          <w:i/>
        </w:rPr>
        <w:t xml:space="preserve">CR for IDC signalling enhancement for UL CA, </w:t>
      </w:r>
      <w:r w:rsidRPr="009E5282">
        <w:t>Ericsson, Nokia Networks, NTT DOCOMO INC., Samsung</w:t>
      </w:r>
      <w:bookmarkStart w:id="2" w:name="_Ref75086397"/>
    </w:p>
    <w:p w14:paraId="5524F183" w14:textId="093C45DF" w:rsidR="00CD4C7B" w:rsidRDefault="0058383A" w:rsidP="0077477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lastRenderedPageBreak/>
        <w:t>R2-1711281</w:t>
      </w:r>
      <w:r w:rsidRPr="0058383A">
        <w:rPr>
          <w:i/>
        </w:rPr>
        <w:t xml:space="preserve">, UL CA IDC clarification, </w:t>
      </w:r>
      <w:bookmarkEnd w:id="2"/>
      <w:r>
        <w:t>Nokia, Nokia Shanghai Bell</w:t>
      </w:r>
    </w:p>
    <w:p w14:paraId="43CAA19D" w14:textId="49D4B03B" w:rsidR="0058383A" w:rsidRDefault="0058383A" w:rsidP="0077477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R2-1712348, </w:t>
      </w:r>
      <w:r w:rsidRPr="0058383A">
        <w:rPr>
          <w:i/>
        </w:rPr>
        <w:t>Report of email discussion [99bis# 45] [LTE] UL CA IDC problems,</w:t>
      </w:r>
      <w:r>
        <w:rPr>
          <w:rFonts w:ascii="Arial" w:hAnsi="Arial" w:cs="Arial"/>
          <w:b/>
          <w:bCs/>
          <w:sz w:val="24"/>
        </w:rPr>
        <w:t xml:space="preserve"> </w:t>
      </w:r>
      <w:r>
        <w:t>Nokia, Nokia Shanghai Bell</w:t>
      </w:r>
    </w:p>
    <w:p w14:paraId="77B9D146" w14:textId="4702F5D6" w:rsidR="00B754E7" w:rsidRPr="00CD4C7B" w:rsidRDefault="00B754E7" w:rsidP="00B754E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R2-</w:t>
      </w:r>
      <w:r w:rsidR="00693D72">
        <w:t>18</w:t>
      </w:r>
      <w:r w:rsidR="00693D72">
        <w:t>05671</w:t>
      </w:r>
      <w:r w:rsidRPr="00D14772">
        <w:rPr>
          <w:i/>
        </w:rPr>
        <w:t>, Correction to UL CA IDC</w:t>
      </w:r>
      <w:r>
        <w:rPr>
          <w:i/>
        </w:rPr>
        <w:t xml:space="preserve"> upon measurement object change,</w:t>
      </w:r>
      <w:r>
        <w:t xml:space="preserve"> Nokia, Nokia Shanghai Bell</w:t>
      </w:r>
    </w:p>
    <w:p w14:paraId="7F799E46" w14:textId="77777777" w:rsidR="00B754E7" w:rsidRPr="006E13D1" w:rsidRDefault="00B754E7" w:rsidP="00B754E7">
      <w:pPr>
        <w:overflowPunct w:val="0"/>
        <w:autoSpaceDE w:val="0"/>
        <w:autoSpaceDN w:val="0"/>
        <w:adjustRightInd w:val="0"/>
        <w:textAlignment w:val="baseline"/>
      </w:pPr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218A9" w14:textId="77777777" w:rsidR="007361E6" w:rsidRDefault="007361E6">
      <w:r>
        <w:separator/>
      </w:r>
    </w:p>
  </w:endnote>
  <w:endnote w:type="continuationSeparator" w:id="0">
    <w:p w14:paraId="55521200" w14:textId="77777777" w:rsidR="007361E6" w:rsidRDefault="00736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453D1" w14:textId="77777777" w:rsidR="007361E6" w:rsidRDefault="007361E6">
      <w:r>
        <w:separator/>
      </w:r>
    </w:p>
  </w:footnote>
  <w:footnote w:type="continuationSeparator" w:id="0">
    <w:p w14:paraId="54C460B3" w14:textId="77777777" w:rsidR="007361E6" w:rsidRDefault="00736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6B661D"/>
    <w:multiLevelType w:val="hybridMultilevel"/>
    <w:tmpl w:val="643EF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FAC"/>
    <w:rsid w:val="00033397"/>
    <w:rsid w:val="00040095"/>
    <w:rsid w:val="00080512"/>
    <w:rsid w:val="00090468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B52E4"/>
    <w:rsid w:val="001C4F79"/>
    <w:rsid w:val="001F168B"/>
    <w:rsid w:val="001F7831"/>
    <w:rsid w:val="00204045"/>
    <w:rsid w:val="0020712B"/>
    <w:rsid w:val="0022606D"/>
    <w:rsid w:val="00231728"/>
    <w:rsid w:val="002747EC"/>
    <w:rsid w:val="002855BF"/>
    <w:rsid w:val="002F0D22"/>
    <w:rsid w:val="003172DC"/>
    <w:rsid w:val="00325AE3"/>
    <w:rsid w:val="00326069"/>
    <w:rsid w:val="0035462D"/>
    <w:rsid w:val="00364B41"/>
    <w:rsid w:val="003B40AD"/>
    <w:rsid w:val="003B4E69"/>
    <w:rsid w:val="003C4E37"/>
    <w:rsid w:val="003E16BE"/>
    <w:rsid w:val="004006E8"/>
    <w:rsid w:val="00401855"/>
    <w:rsid w:val="00417622"/>
    <w:rsid w:val="00466909"/>
    <w:rsid w:val="00477455"/>
    <w:rsid w:val="004A1C9A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70F70"/>
    <w:rsid w:val="0058383A"/>
    <w:rsid w:val="00611566"/>
    <w:rsid w:val="00646D99"/>
    <w:rsid w:val="00656910"/>
    <w:rsid w:val="00693D72"/>
    <w:rsid w:val="006C66D8"/>
    <w:rsid w:val="006D1E24"/>
    <w:rsid w:val="006E1417"/>
    <w:rsid w:val="006F6A2C"/>
    <w:rsid w:val="00707D91"/>
    <w:rsid w:val="00710201"/>
    <w:rsid w:val="007342B5"/>
    <w:rsid w:val="00734A5B"/>
    <w:rsid w:val="007361E6"/>
    <w:rsid w:val="00744E76"/>
    <w:rsid w:val="00757D40"/>
    <w:rsid w:val="00774774"/>
    <w:rsid w:val="00781F0F"/>
    <w:rsid w:val="0078727C"/>
    <w:rsid w:val="0079049D"/>
    <w:rsid w:val="00793DC5"/>
    <w:rsid w:val="00797CFD"/>
    <w:rsid w:val="007B18D8"/>
    <w:rsid w:val="007C095F"/>
    <w:rsid w:val="007E4F7A"/>
    <w:rsid w:val="008028A4"/>
    <w:rsid w:val="00813245"/>
    <w:rsid w:val="008768CA"/>
    <w:rsid w:val="00877EF9"/>
    <w:rsid w:val="00880559"/>
    <w:rsid w:val="00881876"/>
    <w:rsid w:val="008B5306"/>
    <w:rsid w:val="008D2E4D"/>
    <w:rsid w:val="0090271F"/>
    <w:rsid w:val="00902DB9"/>
    <w:rsid w:val="00904506"/>
    <w:rsid w:val="0090466A"/>
    <w:rsid w:val="00935FFB"/>
    <w:rsid w:val="00936071"/>
    <w:rsid w:val="00940212"/>
    <w:rsid w:val="00942EC2"/>
    <w:rsid w:val="0095092B"/>
    <w:rsid w:val="00961B32"/>
    <w:rsid w:val="00970DB3"/>
    <w:rsid w:val="00974BB0"/>
    <w:rsid w:val="009A0AF3"/>
    <w:rsid w:val="009B07CD"/>
    <w:rsid w:val="009C19E9"/>
    <w:rsid w:val="009C4E55"/>
    <w:rsid w:val="009D74A6"/>
    <w:rsid w:val="00A10F02"/>
    <w:rsid w:val="00A14C91"/>
    <w:rsid w:val="00A204CA"/>
    <w:rsid w:val="00A53724"/>
    <w:rsid w:val="00A82346"/>
    <w:rsid w:val="00A9671C"/>
    <w:rsid w:val="00AA1553"/>
    <w:rsid w:val="00B05962"/>
    <w:rsid w:val="00B15449"/>
    <w:rsid w:val="00B27303"/>
    <w:rsid w:val="00B47FD1"/>
    <w:rsid w:val="00B516BB"/>
    <w:rsid w:val="00B634ED"/>
    <w:rsid w:val="00B754E7"/>
    <w:rsid w:val="00B940D2"/>
    <w:rsid w:val="00BC3555"/>
    <w:rsid w:val="00C12B51"/>
    <w:rsid w:val="00C12C05"/>
    <w:rsid w:val="00C24650"/>
    <w:rsid w:val="00C33079"/>
    <w:rsid w:val="00C83A13"/>
    <w:rsid w:val="00C9068C"/>
    <w:rsid w:val="00C92967"/>
    <w:rsid w:val="00CA3D0C"/>
    <w:rsid w:val="00CA654B"/>
    <w:rsid w:val="00CD4C7B"/>
    <w:rsid w:val="00D0479C"/>
    <w:rsid w:val="00D258BA"/>
    <w:rsid w:val="00D33BE3"/>
    <w:rsid w:val="00D3792D"/>
    <w:rsid w:val="00D55E47"/>
    <w:rsid w:val="00D62E19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E7F0E"/>
    <w:rsid w:val="00E62835"/>
    <w:rsid w:val="00E77645"/>
    <w:rsid w:val="00E83697"/>
    <w:rsid w:val="00E95395"/>
    <w:rsid w:val="00EC4A25"/>
    <w:rsid w:val="00F025A2"/>
    <w:rsid w:val="00F07388"/>
    <w:rsid w:val="00F2026E"/>
    <w:rsid w:val="00F2210A"/>
    <w:rsid w:val="00F2761B"/>
    <w:rsid w:val="00F37743"/>
    <w:rsid w:val="00F54A3D"/>
    <w:rsid w:val="00F54CB0"/>
    <w:rsid w:val="00F653B8"/>
    <w:rsid w:val="00F71B89"/>
    <w:rsid w:val="00F7353C"/>
    <w:rsid w:val="00F76F8F"/>
    <w:rsid w:val="00F97D1A"/>
    <w:rsid w:val="00FA1266"/>
    <w:rsid w:val="00FB36FA"/>
    <w:rsid w:val="00FC1192"/>
    <w:rsid w:val="00FC169A"/>
    <w:rsid w:val="00FD64D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Doc-text2Char">
    <w:name w:val="Doc-text2 Char"/>
    <w:basedOn w:val="DefaultParagraphFont"/>
    <w:link w:val="Doc-text2"/>
    <w:locked/>
    <w:rsid w:val="0058383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58383A"/>
    <w:pPr>
      <w:spacing w:after="0"/>
      <w:ind w:left="1622" w:hanging="363"/>
    </w:pPr>
    <w:rPr>
      <w:rFonts w:ascii="Arial" w:hAnsi="Arial" w:cs="Arial"/>
      <w:lang w:eastAsia="en-GB"/>
    </w:rPr>
  </w:style>
  <w:style w:type="character" w:customStyle="1" w:styleId="Doc-titleChar">
    <w:name w:val="Doc-title Char"/>
    <w:basedOn w:val="DefaultParagraphFont"/>
    <w:link w:val="Doc-title"/>
    <w:locked/>
    <w:rsid w:val="0058383A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58383A"/>
    <w:pPr>
      <w:spacing w:before="60" w:after="0"/>
      <w:ind w:left="1259" w:hanging="1259"/>
    </w:pPr>
    <w:rPr>
      <w:rFonts w:ascii="Arial" w:hAnsi="Arial" w:cs="Arial"/>
      <w:lang w:eastAsia="en-GB"/>
    </w:rPr>
  </w:style>
  <w:style w:type="character" w:customStyle="1" w:styleId="TALCar">
    <w:name w:val="TAL Car"/>
    <w:link w:val="TAL"/>
    <w:rsid w:val="00B634E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B634ED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B634ED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B634ED"/>
    <w:rPr>
      <w:rFonts w:ascii="Courier New" w:hAnsi="Courier New"/>
      <w:noProof/>
      <w:sz w:val="16"/>
      <w:lang w:eastAsia="en-US"/>
    </w:rPr>
  </w:style>
  <w:style w:type="paragraph" w:customStyle="1" w:styleId="wordsection1">
    <w:name w:val="wordsection1"/>
    <w:basedOn w:val="Normal"/>
    <w:uiPriority w:val="99"/>
    <w:rsid w:val="00417622"/>
    <w:pPr>
      <w:spacing w:after="0"/>
    </w:pPr>
    <w:rPr>
      <w:rFonts w:eastAsia="Calibri"/>
      <w:sz w:val="24"/>
      <w:szCs w:val="24"/>
      <w:lang w:eastAsia="ko-KR"/>
    </w:rPr>
  </w:style>
  <w:style w:type="character" w:customStyle="1" w:styleId="NOChar">
    <w:name w:val="NO Char"/>
    <w:link w:val="NO"/>
    <w:rsid w:val="00B940D2"/>
    <w:rPr>
      <w:lang w:eastAsia="en-US"/>
    </w:rPr>
  </w:style>
  <w:style w:type="paragraph" w:styleId="CommentText">
    <w:name w:val="annotation text"/>
    <w:basedOn w:val="Normal"/>
    <w:link w:val="CommentTextChar"/>
    <w:rsid w:val="00B940D2"/>
  </w:style>
  <w:style w:type="character" w:customStyle="1" w:styleId="CommentTextChar">
    <w:name w:val="Comment Text Char"/>
    <w:basedOn w:val="DefaultParagraphFont"/>
    <w:link w:val="CommentText"/>
    <w:rsid w:val="00B940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40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40D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5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5AIRPNAIUNRU-859666464-1565</_dlc_DocId>
    <_dlc_DocIdUrl xmlns="71c5aaf6-e6ce-465b-b873-5148d2a4c105">
      <Url>https://nokia.sharepoint.com/sites/c5g/e2earch/_layouts/15/DocIdRedir.aspx?ID=5AIRPNAIUNRU-859666464-1565</Url>
      <Description>5AIRPNAIUNRU-859666464-1565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A55886-4038-448D-A2CC-2599C393205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6936F61-ED36-48EE-B0DD-4DC4D737A9B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CE3D9FE-BF5F-488B-B131-B4853990E4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15555C-40D3-4FA9-82B4-484FF44B6B7C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83f22d2f-d16e-4be6-ad4f-29fa0b067c3c"/>
    <ds:schemaRef ds:uri="http://purl.org/dc/dcmitype/"/>
    <ds:schemaRef ds:uri="a3840f4f-04be-43d1-b2ef-6ff1382503c7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4653D2E-F79E-4B90-B66B-431D1682A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975</Words>
  <Characters>7824</Characters>
  <Application>Microsoft Office Word</Application>
  <DocSecurity>4</DocSecurity>
  <Lines>65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8782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Tomala, Malgorzata (Nokia - PL/Wroclaw)</dc:creator>
  <cp:lastModifiedBy>Nokia</cp:lastModifiedBy>
  <cp:revision>2</cp:revision>
  <dcterms:created xsi:type="dcterms:W3CDTF">2018-04-05T23:32:00Z</dcterms:created>
  <dcterms:modified xsi:type="dcterms:W3CDTF">2018-04-05T23:32:00Z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febd3949-e2e8-4e7d-a938-7f8fe6e408de</vt:lpwstr>
  </property>
</Properties>
</file>